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15" w:rsidRDefault="00211015" w:rsidP="000C2F9C">
      <w:pPr>
        <w:pStyle w:val="odvolacka"/>
        <w:rPr>
          <w:rFonts w:ascii="Calibri" w:hAnsi="Calibri" w:cs="Calibri"/>
          <w:sz w:val="17"/>
          <w:szCs w:val="17"/>
        </w:rPr>
      </w:pPr>
    </w:p>
    <w:p w:rsidR="00211015" w:rsidRDefault="00211015" w:rsidP="000C2F9C">
      <w:pPr>
        <w:pStyle w:val="odvolacka"/>
        <w:rPr>
          <w:rFonts w:ascii="Calibri" w:hAnsi="Calibri" w:cs="Calibri"/>
          <w:sz w:val="17"/>
          <w:szCs w:val="17"/>
        </w:rPr>
      </w:pPr>
    </w:p>
    <w:p w:rsidR="00BB5875" w:rsidRDefault="00BB5875" w:rsidP="004823CC">
      <w:pPr>
        <w:spacing w:line="260" w:lineRule="exact"/>
        <w:rPr>
          <w:rFonts w:ascii="Calibri" w:hAnsi="Calibri" w:cs="Calibri"/>
          <w:sz w:val="17"/>
          <w:szCs w:val="17"/>
          <w:lang w:eastAsia="en-US"/>
        </w:rPr>
      </w:pPr>
    </w:p>
    <w:p w:rsidR="00252FB3" w:rsidRDefault="00252FB3" w:rsidP="004823CC">
      <w:pPr>
        <w:spacing w:line="260" w:lineRule="exact"/>
        <w:rPr>
          <w:rFonts w:ascii="Calibri" w:hAnsi="Calibri" w:cs="Calibri"/>
          <w:sz w:val="17"/>
          <w:szCs w:val="17"/>
          <w:lang w:eastAsia="en-US"/>
        </w:rPr>
      </w:pPr>
    </w:p>
    <w:p w:rsidR="00DE69E6" w:rsidRDefault="00DE69E6" w:rsidP="004823CC">
      <w:pPr>
        <w:spacing w:line="260" w:lineRule="exact"/>
        <w:rPr>
          <w:rFonts w:ascii="Calibri" w:hAnsi="Calibri" w:cs="Calibri"/>
          <w:sz w:val="17"/>
          <w:szCs w:val="17"/>
          <w:lang w:eastAsia="en-US"/>
        </w:rPr>
      </w:pPr>
    </w:p>
    <w:p w:rsidR="00252FB3" w:rsidRDefault="00497E51" w:rsidP="004823CC">
      <w:pPr>
        <w:spacing w:line="260" w:lineRule="exact"/>
        <w:rPr>
          <w:rFonts w:ascii="Calibri" w:hAnsi="Calibri" w:cs="Calibri"/>
          <w:sz w:val="17"/>
          <w:szCs w:val="17"/>
          <w:lang w:eastAsia="en-US"/>
        </w:rPr>
      </w:pPr>
      <w:r w:rsidRPr="00497E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4.15pt;margin-top:10.45pt;width:139.35pt;height:55.4pt;z-index:251657216" filled="f" stroked="f">
            <v:textbox style="mso-next-textbox:#_x0000_s1029" inset="0,0,0,0">
              <w:txbxContent>
                <w:p w:rsidR="007A489B" w:rsidRPr="00135635" w:rsidRDefault="00DF5769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 w:rsidRPr="00135635">
                    <w:rPr>
                      <w:rFonts w:asciiTheme="minorHAnsi" w:hAnsiTheme="minorHAnsi" w:cs="Calibri"/>
                      <w:sz w:val="22"/>
                      <w:szCs w:val="22"/>
                    </w:rPr>
                    <w:t>M</w:t>
                  </w:r>
                  <w:r w:rsidR="00690250">
                    <w:rPr>
                      <w:rFonts w:asciiTheme="minorHAnsi" w:hAnsiTheme="minorHAnsi" w:cs="Calibri"/>
                      <w:sz w:val="22"/>
                      <w:szCs w:val="22"/>
                    </w:rPr>
                    <w:t>inisterstvo kultury</w:t>
                  </w:r>
                </w:p>
                <w:p w:rsidR="00DF5769" w:rsidRPr="00135635" w:rsidRDefault="00690250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</w:rPr>
                    <w:t>Maltézské nám. 1</w:t>
                  </w:r>
                </w:p>
                <w:p w:rsidR="007A489B" w:rsidRPr="00135635" w:rsidRDefault="00DF5769">
                  <w:pPr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</w:pPr>
                  <w:r w:rsidRPr="00135635"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  <w:t>11</w:t>
                  </w:r>
                  <w:r w:rsidR="00690250"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  <w:t>8</w:t>
                  </w:r>
                  <w:r w:rsidR="00BF02D8"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  <w:t xml:space="preserve"> </w:t>
                  </w:r>
                  <w:r w:rsidRPr="00135635"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  <w:t>1</w:t>
                  </w:r>
                  <w:r w:rsidR="006765A3" w:rsidRPr="00135635"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  <w:t>1</w:t>
                  </w:r>
                  <w:r w:rsidR="00BF02D8"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  <w:t xml:space="preserve">  </w:t>
                  </w:r>
                  <w:r w:rsidR="007A489B" w:rsidRPr="00135635"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  <w:t>P</w:t>
                  </w:r>
                  <w:r w:rsidRPr="00135635"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  <w:t>raha</w:t>
                  </w:r>
                  <w:r w:rsidR="00BF02D8"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  <w:t xml:space="preserve"> </w:t>
                  </w:r>
                  <w:r w:rsidRPr="00135635"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  <w:t>1</w:t>
                  </w:r>
                  <w:r w:rsidR="00BF02D8"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  <w:t xml:space="preserve"> - </w:t>
                  </w:r>
                  <w:r w:rsidR="00690250"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  <w:t>Malá Strana</w:t>
                  </w:r>
                </w:p>
              </w:txbxContent>
            </v:textbox>
          </v:shape>
        </w:pict>
      </w:r>
      <w:r w:rsidR="00690250">
        <w:rPr>
          <w:rFonts w:ascii="Calibri" w:hAnsi="Calibri" w:cs="Calibri"/>
          <w:sz w:val="17"/>
          <w:szCs w:val="17"/>
          <w:lang w:eastAsia="en-US"/>
        </w:rPr>
        <w:t xml:space="preserve">               </w:t>
      </w:r>
    </w:p>
    <w:p w:rsidR="00252FB3" w:rsidRDefault="00252FB3" w:rsidP="004823CC">
      <w:pPr>
        <w:spacing w:line="260" w:lineRule="exact"/>
        <w:rPr>
          <w:rFonts w:ascii="Calibri" w:hAnsi="Calibri" w:cs="Calibri"/>
          <w:sz w:val="17"/>
          <w:szCs w:val="17"/>
          <w:lang w:eastAsia="en-US"/>
        </w:rPr>
      </w:pPr>
    </w:p>
    <w:p w:rsidR="00252FB3" w:rsidRDefault="00252FB3" w:rsidP="004823CC">
      <w:pPr>
        <w:spacing w:line="260" w:lineRule="exact"/>
        <w:rPr>
          <w:rFonts w:ascii="Calibri" w:hAnsi="Calibri" w:cs="Calibri"/>
          <w:sz w:val="17"/>
          <w:szCs w:val="17"/>
          <w:lang w:eastAsia="en-US"/>
        </w:rPr>
      </w:pPr>
    </w:p>
    <w:p w:rsidR="00E4720B" w:rsidRDefault="00E4720B" w:rsidP="00B56BBA">
      <w:pPr>
        <w:widowControl w:val="0"/>
        <w:rPr>
          <w:rStyle w:val="Drobnpsmo"/>
          <w:rFonts w:ascii="Calibri Light" w:hAnsi="Calibri Light" w:cs="Calibri"/>
          <w:sz w:val="20"/>
          <w:szCs w:val="20"/>
        </w:rPr>
      </w:pPr>
    </w:p>
    <w:p w:rsidR="009F3A36" w:rsidRDefault="009F3A36" w:rsidP="00B56BBA">
      <w:pPr>
        <w:widowControl w:val="0"/>
        <w:rPr>
          <w:rStyle w:val="Drobnpsmo"/>
          <w:rFonts w:ascii="Calibri Light" w:hAnsi="Calibri Light" w:cs="Calibri"/>
          <w:sz w:val="20"/>
          <w:szCs w:val="20"/>
        </w:rPr>
      </w:pPr>
    </w:p>
    <w:p w:rsidR="009F3A36" w:rsidRDefault="009F3A36" w:rsidP="00B56BBA">
      <w:pPr>
        <w:widowControl w:val="0"/>
        <w:rPr>
          <w:rStyle w:val="Drobnpsmo"/>
          <w:rFonts w:ascii="Calibri Light" w:hAnsi="Calibri Light" w:cs="Calibri"/>
          <w:sz w:val="20"/>
          <w:szCs w:val="20"/>
        </w:rPr>
      </w:pPr>
    </w:p>
    <w:p w:rsidR="004823CC" w:rsidRPr="00E820CC" w:rsidRDefault="00497E51" w:rsidP="00B56BBA">
      <w:pPr>
        <w:widowControl w:val="0"/>
        <w:rPr>
          <w:rStyle w:val="Drobnpsmo"/>
          <w:rFonts w:ascii="Calibri Light" w:hAnsi="Calibri Light" w:cs="Calibri"/>
          <w:sz w:val="20"/>
          <w:szCs w:val="20"/>
        </w:rPr>
      </w:pPr>
      <w:r w:rsidRPr="00497E51">
        <w:rPr>
          <w:noProof/>
        </w:rPr>
        <w:pict>
          <v:shape id="_x0000_s1030" type="#_x0000_t202" style="position:absolute;margin-left:96pt;margin-top:12.8pt;width:345.15pt;height:13.7pt;z-index:251653120" filled="f" stroked="f">
            <v:textbox style="mso-next-textbox:#_x0000_s1030" inset="0,.1mm,0,0">
              <w:txbxContent>
                <w:p w:rsidR="00FA0CC3" w:rsidRPr="000F38AC" w:rsidRDefault="00FA0CC3">
                  <w:pPr>
                    <w:rPr>
                      <w:rFonts w:ascii="Calibri Light" w:hAnsi="Calibri Light" w:cs="Calibr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5F61BB" w:rsidRPr="00E820CC">
        <w:rPr>
          <w:rStyle w:val="Drobnpsmo"/>
          <w:rFonts w:ascii="Calibri Light" w:hAnsi="Calibri Light" w:cs="Calibri"/>
          <w:sz w:val="20"/>
          <w:szCs w:val="20"/>
        </w:rPr>
        <w:t>Váš dopis čj. /</w:t>
      </w:r>
      <w:r w:rsidR="00DF5769" w:rsidRPr="00E820CC">
        <w:rPr>
          <w:rStyle w:val="Drobnpsmo"/>
          <w:rFonts w:ascii="Calibri Light" w:hAnsi="Calibri Light" w:cs="Calibri"/>
          <w:sz w:val="20"/>
          <w:szCs w:val="20"/>
        </w:rPr>
        <w:t xml:space="preserve"> </w:t>
      </w:r>
      <w:r w:rsidR="00252FB3" w:rsidRPr="00E820CC">
        <w:rPr>
          <w:rStyle w:val="Drobnpsmo"/>
          <w:rFonts w:ascii="Calibri Light" w:hAnsi="Calibri Light" w:cs="Calibri"/>
          <w:sz w:val="20"/>
          <w:szCs w:val="20"/>
        </w:rPr>
        <w:t xml:space="preserve">ze </w:t>
      </w:r>
      <w:r w:rsidR="005F7C27" w:rsidRPr="00E820CC">
        <w:rPr>
          <w:rStyle w:val="Drobnpsmo"/>
          <w:rFonts w:ascii="Calibri Light" w:hAnsi="Calibri Light" w:cs="Calibri"/>
          <w:sz w:val="20"/>
          <w:szCs w:val="20"/>
        </w:rPr>
        <w:t>dne</w:t>
      </w:r>
      <w:r w:rsidR="005F61BB" w:rsidRPr="00E820CC">
        <w:rPr>
          <w:rStyle w:val="Drobnpsmo"/>
          <w:rFonts w:ascii="Calibri Light" w:hAnsi="Calibri Light" w:cs="Calibri"/>
          <w:sz w:val="20"/>
          <w:szCs w:val="20"/>
        </w:rPr>
        <w:t>:</w:t>
      </w:r>
      <w:r w:rsidR="00135635">
        <w:rPr>
          <w:rStyle w:val="Drobnpsmo"/>
          <w:rFonts w:ascii="Calibri Light" w:hAnsi="Calibri Light" w:cs="Calibri"/>
          <w:sz w:val="20"/>
          <w:szCs w:val="20"/>
        </w:rPr>
        <w:t xml:space="preserve">      </w:t>
      </w:r>
    </w:p>
    <w:p w:rsidR="00211015" w:rsidRPr="00E820CC" w:rsidRDefault="00497E51" w:rsidP="00B56BBA">
      <w:pPr>
        <w:pStyle w:val="odvolacka"/>
        <w:widowControl w:val="0"/>
        <w:rPr>
          <w:rFonts w:ascii="Calibri Light" w:hAnsi="Calibri Light" w:cs="Calibri"/>
          <w:sz w:val="20"/>
          <w:szCs w:val="20"/>
        </w:rPr>
      </w:pPr>
      <w:r w:rsidRPr="00497E51">
        <w:rPr>
          <w:noProof/>
          <w:lang w:eastAsia="cs-CZ"/>
        </w:rPr>
        <w:pict>
          <v:shape id="_x0000_s1032" type="#_x0000_t202" style="position:absolute;left:0;text-align:left;margin-left:96pt;margin-top:9.1pt;width:240.9pt;height:18.4pt;z-index:251655168" wrapcoords="0 0 21600 0 21600 21600 0 21600 0 0" filled="f" stroked="f">
            <v:textbox style="mso-next-textbox:#_x0000_s1032" inset="0,1.7mm,0,0">
              <w:txbxContent>
                <w:p w:rsidR="00EE3121" w:rsidRPr="00B56BBA" w:rsidRDefault="00DF5769" w:rsidP="00F62F42">
                  <w:pPr>
                    <w:rPr>
                      <w:rFonts w:ascii="Calibri Light" w:hAnsi="Calibri Light" w:cs="Calibri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"/>
                      <w:sz w:val="20"/>
                      <w:szCs w:val="20"/>
                    </w:rPr>
                    <w:t>PhDr. Jakub Vítovský/118</w:t>
                  </w:r>
                </w:p>
              </w:txbxContent>
            </v:textbox>
            <w10:wrap type="square"/>
          </v:shape>
        </w:pict>
      </w:r>
      <w:r w:rsidRPr="00497E51">
        <w:rPr>
          <w:noProof/>
          <w:lang w:eastAsia="cs-CZ"/>
        </w:rPr>
        <w:pict>
          <v:shape id="_x0000_s1031" type="#_x0000_t202" style="position:absolute;left:0;text-align:left;margin-left:96pt;margin-top:2.1pt;width:132pt;height:10.75pt;z-index:251654144" filled="f" stroked="f">
            <v:textbox style="mso-next-textbox:#_x0000_s1031" inset="0,0,0,0">
              <w:txbxContent>
                <w:p w:rsidR="00EE3121" w:rsidRPr="00B56BBA" w:rsidRDefault="001076D0" w:rsidP="00EE3121">
                  <w:pPr>
                    <w:rPr>
                      <w:rFonts w:ascii="Calibri Light" w:hAnsi="Calibri Light" w:cs="Calibri"/>
                      <w:color w:val="333333"/>
                      <w:sz w:val="20"/>
                      <w:szCs w:val="20"/>
                    </w:rPr>
                  </w:pPr>
                  <w:r w:rsidRPr="00B56BBA">
                    <w:rPr>
                      <w:rFonts w:ascii="Calibri Light" w:hAnsi="Calibri Light"/>
                      <w:sz w:val="20"/>
                      <w:szCs w:val="20"/>
                    </w:rPr>
                    <w:t>NP</w:t>
                  </w:r>
                  <w:r w:rsidR="00135635">
                    <w:rPr>
                      <w:rFonts w:ascii="Calibri Light" w:hAnsi="Calibri Light"/>
                      <w:sz w:val="20"/>
                      <w:szCs w:val="20"/>
                    </w:rPr>
                    <w:t>Ú</w:t>
                  </w:r>
                  <w:r w:rsidRPr="00B56BBA">
                    <w:rPr>
                      <w:rFonts w:ascii="Calibri Light" w:hAnsi="Calibri Light"/>
                      <w:sz w:val="20"/>
                      <w:szCs w:val="20"/>
                    </w:rPr>
                    <w:t>-310/</w:t>
                  </w:r>
                  <w:r w:rsidR="005D4803">
                    <w:rPr>
                      <w:rFonts w:ascii="Calibri Light" w:hAnsi="Calibri Light"/>
                      <w:color w:val="000000" w:themeColor="text1"/>
                      <w:sz w:val="20"/>
                      <w:szCs w:val="20"/>
                    </w:rPr>
                    <w:t>81799</w:t>
                  </w:r>
                  <w:r w:rsidRPr="00B56BBA">
                    <w:rPr>
                      <w:rFonts w:ascii="Calibri Light" w:hAnsi="Calibri Light"/>
                      <w:sz w:val="20"/>
                      <w:szCs w:val="20"/>
                    </w:rPr>
                    <w:t>/2017</w:t>
                  </w:r>
                </w:p>
              </w:txbxContent>
            </v:textbox>
            <w10:wrap type="square"/>
          </v:shape>
        </w:pict>
      </w:r>
      <w:r w:rsidR="004823CC" w:rsidRPr="00E820CC">
        <w:rPr>
          <w:rStyle w:val="Drobnpsmo"/>
          <w:rFonts w:ascii="Calibri Light" w:hAnsi="Calibri Light" w:cs="Calibri"/>
          <w:sz w:val="20"/>
          <w:szCs w:val="20"/>
        </w:rPr>
        <w:t>Naše čj.</w:t>
      </w:r>
      <w:r w:rsidR="005F61BB" w:rsidRPr="00E820CC">
        <w:rPr>
          <w:rStyle w:val="Drobnpsmo"/>
          <w:rFonts w:ascii="Calibri Light" w:hAnsi="Calibri Light" w:cs="Calibri"/>
          <w:sz w:val="20"/>
          <w:szCs w:val="20"/>
        </w:rPr>
        <w:t>:</w:t>
      </w:r>
      <w:r w:rsidR="004823CC" w:rsidRPr="00E820CC">
        <w:rPr>
          <w:rStyle w:val="Drobnpsmo"/>
          <w:rFonts w:ascii="Calibri Light" w:hAnsi="Calibri Light" w:cs="Calibri"/>
          <w:sz w:val="20"/>
          <w:szCs w:val="20"/>
        </w:rPr>
        <w:tab/>
      </w:r>
      <w:r w:rsidR="00225D4C" w:rsidRPr="00E820CC">
        <w:rPr>
          <w:rStyle w:val="Drobnpsmo"/>
          <w:rFonts w:ascii="Calibri Light" w:hAnsi="Calibri Light" w:cs="Calibri"/>
          <w:sz w:val="20"/>
          <w:szCs w:val="20"/>
        </w:rPr>
        <w:t xml:space="preserve"> </w:t>
      </w:r>
    </w:p>
    <w:p w:rsidR="005F7C27" w:rsidRPr="00E820CC" w:rsidRDefault="005F61BB" w:rsidP="007B4EAB">
      <w:pPr>
        <w:widowControl w:val="0"/>
        <w:spacing w:before="20"/>
        <w:rPr>
          <w:rStyle w:val="Drobnpsmo"/>
          <w:rFonts w:ascii="Calibri Light" w:hAnsi="Calibri Light" w:cs="Calibri"/>
          <w:sz w:val="20"/>
          <w:szCs w:val="20"/>
        </w:rPr>
      </w:pPr>
      <w:r w:rsidRPr="00E820CC">
        <w:rPr>
          <w:rStyle w:val="Drobnpsmo"/>
          <w:rFonts w:ascii="Calibri Light" w:hAnsi="Calibri Light" w:cs="Calibri"/>
          <w:sz w:val="20"/>
          <w:szCs w:val="20"/>
        </w:rPr>
        <w:t>Vyřizuje:</w:t>
      </w:r>
    </w:p>
    <w:p w:rsidR="00827095" w:rsidRPr="00E820CC" w:rsidRDefault="00497E51" w:rsidP="007B4EAB">
      <w:pPr>
        <w:widowControl w:val="0"/>
        <w:spacing w:before="20"/>
        <w:rPr>
          <w:rStyle w:val="Drobnpsmo"/>
          <w:rFonts w:ascii="Calibri Light" w:hAnsi="Calibri Light" w:cs="Calibri"/>
          <w:sz w:val="20"/>
          <w:szCs w:val="20"/>
        </w:rPr>
      </w:pPr>
      <w:r w:rsidRPr="00497E51">
        <w:rPr>
          <w:noProof/>
        </w:rPr>
        <w:pict>
          <v:shape id="_x0000_s1033" type="#_x0000_t202" style="position:absolute;margin-left:96pt;margin-top:1.45pt;width:54.15pt;height:10.2pt;z-index:251659264" filled="f" stroked="f">
            <v:textbox style="mso-next-textbox:#_x0000_s1033" inset="0,0,0,0">
              <w:txbxContent>
                <w:p w:rsidR="00481633" w:rsidRPr="00B56BBA" w:rsidRDefault="00E077B9" w:rsidP="00481633">
                  <w:pPr>
                    <w:rPr>
                      <w:rFonts w:ascii="Calibri Light" w:hAnsi="Calibri Light" w:cs="Calibri"/>
                      <w:sz w:val="20"/>
                      <w:szCs w:val="20"/>
                    </w:rPr>
                  </w:pPr>
                  <w:r w:rsidRPr="00B56BBA">
                    <w:rPr>
                      <w:rFonts w:ascii="Calibri Light" w:hAnsi="Calibri Light"/>
                      <w:sz w:val="20"/>
                      <w:szCs w:val="20"/>
                    </w:rPr>
                    <w:t>820.1</w:t>
                  </w:r>
                </w:p>
              </w:txbxContent>
            </v:textbox>
            <w10:wrap type="square"/>
          </v:shape>
        </w:pict>
      </w:r>
      <w:r w:rsidR="00827095" w:rsidRPr="00E820CC">
        <w:rPr>
          <w:rStyle w:val="Drobnpsmo"/>
          <w:rFonts w:ascii="Calibri Light" w:hAnsi="Calibri Light" w:cs="Calibri"/>
          <w:sz w:val="20"/>
          <w:szCs w:val="20"/>
        </w:rPr>
        <w:t>Spisový znak</w:t>
      </w:r>
      <w:r w:rsidR="005F61BB" w:rsidRPr="00E820CC">
        <w:rPr>
          <w:rStyle w:val="Drobnpsmo"/>
          <w:rFonts w:ascii="Calibri Light" w:hAnsi="Calibri Light" w:cs="Calibri"/>
          <w:sz w:val="20"/>
          <w:szCs w:val="20"/>
        </w:rPr>
        <w:t>:</w:t>
      </w:r>
    </w:p>
    <w:p w:rsidR="00827095" w:rsidRPr="00E820CC" w:rsidRDefault="00497E51" w:rsidP="00E4720B">
      <w:pPr>
        <w:widowControl w:val="0"/>
        <w:spacing w:line="260" w:lineRule="exact"/>
        <w:rPr>
          <w:rFonts w:ascii="Calibri Light" w:hAnsi="Calibri Light" w:cs="Calibri"/>
          <w:sz w:val="18"/>
          <w:szCs w:val="18"/>
        </w:rPr>
      </w:pPr>
      <w:r w:rsidRPr="00497E51">
        <w:rPr>
          <w:noProof/>
        </w:rPr>
        <w:pict>
          <v:shape id="_x0000_s1034" type="#_x0000_t202" style="position:absolute;margin-left:96pt;margin-top:1.35pt;width:290.4pt;height:14.85pt;z-index:-251660288" wrapcoords="0 0 21600 0 21600 21600 0 21600 0 0" filled="f" stroked="f">
            <v:textbox style="mso-next-textbox:#_x0000_s1034" inset="0,0,0,0">
              <w:txbxContent>
                <w:p w:rsidR="00EE3121" w:rsidRPr="00B56BBA" w:rsidRDefault="0007297B" w:rsidP="00E4720B">
                  <w:pPr>
                    <w:rPr>
                      <w:rFonts w:ascii="Calibri Light" w:hAnsi="Calibri Light" w:cs="Calibri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"/>
                      <w:sz w:val="20"/>
                      <w:szCs w:val="20"/>
                    </w:rPr>
                    <w:t>20</w:t>
                  </w:r>
                  <w:r w:rsidR="00F722F9">
                    <w:rPr>
                      <w:rFonts w:ascii="Calibri Light" w:hAnsi="Calibri Light" w:cs="Calibri"/>
                      <w:sz w:val="20"/>
                      <w:szCs w:val="20"/>
                    </w:rPr>
                    <w:t>.</w:t>
                  </w:r>
                  <w:r>
                    <w:rPr>
                      <w:rFonts w:ascii="Calibri Light" w:hAnsi="Calibri Light" w:cs="Calibri"/>
                      <w:sz w:val="20"/>
                      <w:szCs w:val="20"/>
                    </w:rPr>
                    <w:t xml:space="preserve"> </w:t>
                  </w:r>
                  <w:r w:rsidR="00C2153F">
                    <w:rPr>
                      <w:rFonts w:ascii="Calibri Light" w:hAnsi="Calibri Light" w:cs="Calibri"/>
                      <w:sz w:val="20"/>
                      <w:szCs w:val="20"/>
                    </w:rPr>
                    <w:t>10</w:t>
                  </w:r>
                  <w:r w:rsidR="00C47692">
                    <w:rPr>
                      <w:rFonts w:ascii="Calibri Light" w:hAnsi="Calibri Light" w:cs="Calibri"/>
                      <w:sz w:val="20"/>
                      <w:szCs w:val="20"/>
                    </w:rPr>
                    <w:t>.</w:t>
                  </w:r>
                  <w:r>
                    <w:rPr>
                      <w:rFonts w:ascii="Calibri Light" w:hAnsi="Calibri Light" w:cs="Calibri"/>
                      <w:sz w:val="20"/>
                      <w:szCs w:val="20"/>
                    </w:rPr>
                    <w:t xml:space="preserve"> </w:t>
                  </w:r>
                  <w:r w:rsidR="00135635">
                    <w:rPr>
                      <w:rFonts w:ascii="Calibri Light" w:hAnsi="Calibri Light" w:cs="Calibri"/>
                      <w:sz w:val="20"/>
                      <w:szCs w:val="20"/>
                    </w:rPr>
                    <w:t>2017</w:t>
                  </w:r>
                </w:p>
              </w:txbxContent>
            </v:textbox>
            <w10:wrap type="square"/>
          </v:shape>
        </w:pict>
      </w:r>
      <w:r w:rsidR="00135635">
        <w:rPr>
          <w:rStyle w:val="Drobnpsmo"/>
          <w:rFonts w:ascii="Calibri Light" w:hAnsi="Calibri Light" w:cs="Calibri"/>
          <w:sz w:val="20"/>
          <w:szCs w:val="20"/>
        </w:rPr>
        <w:t xml:space="preserve">V Praze dne </w:t>
      </w:r>
      <w:r w:rsidR="00576692" w:rsidRPr="00E820CC">
        <w:rPr>
          <w:rStyle w:val="Drobnpsmo"/>
          <w:rFonts w:ascii="Calibri Light" w:hAnsi="Calibri Light" w:cs="Calibri"/>
          <w:sz w:val="18"/>
          <w:szCs w:val="18"/>
        </w:rPr>
        <w:t xml:space="preserve">    </w:t>
      </w:r>
    </w:p>
    <w:p w:rsidR="0050746A" w:rsidRDefault="0050746A" w:rsidP="0050746A">
      <w:pPr>
        <w:pStyle w:val="odvolacka"/>
        <w:ind w:right="-301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50746A" w:rsidRDefault="0050746A" w:rsidP="0050746A">
      <w:pPr>
        <w:pStyle w:val="odvolacka"/>
        <w:ind w:right="-301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50746A" w:rsidRDefault="0050746A" w:rsidP="0050746A">
      <w:pPr>
        <w:pStyle w:val="odvolacka"/>
        <w:ind w:right="-301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202AB3" w:rsidRPr="0050746A" w:rsidRDefault="00690250" w:rsidP="0050746A">
      <w:pPr>
        <w:pStyle w:val="odvolacka"/>
        <w:ind w:right="-301"/>
        <w:rPr>
          <w:rFonts w:asciiTheme="minorHAnsi" w:hAnsiTheme="minorHAnsi"/>
          <w:b/>
          <w:sz w:val="22"/>
          <w:szCs w:val="22"/>
          <w:u w:val="single"/>
        </w:rPr>
      </w:pPr>
      <w:r w:rsidRPr="0050746A">
        <w:rPr>
          <w:rFonts w:asciiTheme="minorHAnsi" w:hAnsiTheme="minorHAnsi"/>
          <w:b/>
          <w:bCs/>
          <w:sz w:val="22"/>
          <w:szCs w:val="22"/>
          <w:u w:val="single"/>
        </w:rPr>
        <w:t xml:space="preserve">Podnět k přezkoumání závazného stanoviska </w:t>
      </w:r>
      <w:r w:rsidRPr="0050746A">
        <w:rPr>
          <w:rFonts w:asciiTheme="minorHAnsi" w:hAnsiTheme="minorHAnsi"/>
          <w:b/>
          <w:sz w:val="22"/>
          <w:szCs w:val="22"/>
          <w:u w:val="single"/>
        </w:rPr>
        <w:t>M</w:t>
      </w:r>
      <w:r w:rsidR="00855C5A" w:rsidRPr="0050746A">
        <w:rPr>
          <w:rFonts w:asciiTheme="minorHAnsi" w:hAnsiTheme="minorHAnsi"/>
          <w:b/>
          <w:sz w:val="22"/>
          <w:szCs w:val="22"/>
          <w:u w:val="single"/>
        </w:rPr>
        <w:t xml:space="preserve">agistrátu hlavního města Prahy, odboru památkové péče, </w:t>
      </w:r>
      <w:r w:rsidRPr="0050746A">
        <w:rPr>
          <w:rFonts w:asciiTheme="minorHAnsi" w:hAnsiTheme="minorHAnsi"/>
          <w:b/>
          <w:sz w:val="22"/>
          <w:szCs w:val="22"/>
          <w:u w:val="single"/>
        </w:rPr>
        <w:t>č.j.</w:t>
      </w:r>
      <w:r w:rsidR="0058687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50746A">
        <w:rPr>
          <w:rFonts w:asciiTheme="minorHAnsi" w:hAnsiTheme="minorHAnsi"/>
          <w:b/>
          <w:sz w:val="22"/>
          <w:szCs w:val="22"/>
          <w:u w:val="single"/>
        </w:rPr>
        <w:t xml:space="preserve">MHMP 1365553/2017 ze dne 29. 8. 2017 ve věci </w:t>
      </w:r>
      <w:r w:rsidR="00855C5A" w:rsidRPr="0050746A">
        <w:rPr>
          <w:rFonts w:asciiTheme="minorHAnsi" w:hAnsiTheme="minorHAnsi"/>
          <w:b/>
          <w:sz w:val="22"/>
          <w:szCs w:val="22"/>
          <w:u w:val="single"/>
        </w:rPr>
        <w:t xml:space="preserve">celkové obnovy </w:t>
      </w:r>
      <w:r w:rsidR="003554C9" w:rsidRPr="0050746A">
        <w:rPr>
          <w:rFonts w:asciiTheme="minorHAnsi" w:hAnsiTheme="minorHAnsi"/>
          <w:b/>
          <w:sz w:val="22"/>
          <w:szCs w:val="22"/>
          <w:u w:val="single"/>
        </w:rPr>
        <w:t xml:space="preserve">tzv. </w:t>
      </w:r>
      <w:r w:rsidR="00897AF3" w:rsidRPr="0050746A">
        <w:rPr>
          <w:rFonts w:asciiTheme="minorHAnsi" w:hAnsiTheme="minorHAnsi"/>
          <w:b/>
          <w:sz w:val="22"/>
          <w:szCs w:val="22"/>
          <w:u w:val="single"/>
        </w:rPr>
        <w:t>Juditiny věže (část</w:t>
      </w:r>
      <w:r w:rsidRPr="0050746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202AB3" w:rsidRPr="0050746A">
        <w:rPr>
          <w:rFonts w:asciiTheme="minorHAnsi" w:hAnsiTheme="minorHAnsi"/>
          <w:b/>
          <w:sz w:val="22"/>
          <w:szCs w:val="22"/>
          <w:u w:val="single"/>
        </w:rPr>
        <w:t>NKP Karlův most)</w:t>
      </w:r>
      <w:r w:rsidRPr="0050746A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50746A" w:rsidRDefault="0050746A" w:rsidP="0050746A">
      <w:pPr>
        <w:pStyle w:val="odvolacka"/>
        <w:ind w:right="-301"/>
        <w:rPr>
          <w:rFonts w:asciiTheme="minorHAnsi" w:hAnsiTheme="minorHAnsi"/>
          <w:sz w:val="22"/>
          <w:szCs w:val="22"/>
        </w:rPr>
      </w:pPr>
    </w:p>
    <w:p w:rsidR="0050746A" w:rsidRDefault="0050746A" w:rsidP="0050746A">
      <w:pPr>
        <w:pStyle w:val="odvolacka"/>
        <w:ind w:right="-301"/>
        <w:rPr>
          <w:rFonts w:asciiTheme="minorHAnsi" w:hAnsiTheme="minorHAnsi"/>
          <w:sz w:val="22"/>
          <w:szCs w:val="22"/>
        </w:rPr>
      </w:pPr>
    </w:p>
    <w:p w:rsidR="0050746A" w:rsidRDefault="0050746A" w:rsidP="0050746A">
      <w:pPr>
        <w:pStyle w:val="odvolacka"/>
        <w:ind w:right="-301"/>
        <w:rPr>
          <w:rFonts w:asciiTheme="minorHAnsi" w:hAnsiTheme="minorHAnsi"/>
          <w:sz w:val="22"/>
          <w:szCs w:val="22"/>
        </w:rPr>
      </w:pPr>
    </w:p>
    <w:p w:rsidR="00202AB3" w:rsidRPr="0050746A" w:rsidRDefault="00202AB3" w:rsidP="0050746A">
      <w:pPr>
        <w:pStyle w:val="odvolacka"/>
        <w:ind w:right="-301"/>
        <w:rPr>
          <w:rFonts w:asciiTheme="minorHAnsi" w:hAnsiTheme="minorHAnsi"/>
          <w:sz w:val="22"/>
          <w:szCs w:val="22"/>
        </w:rPr>
      </w:pPr>
      <w:r w:rsidRPr="0050746A">
        <w:rPr>
          <w:rFonts w:asciiTheme="minorHAnsi" w:hAnsiTheme="minorHAnsi"/>
          <w:sz w:val="22"/>
          <w:szCs w:val="22"/>
        </w:rPr>
        <w:t>Národní památkový ústav, IČO: 75032333, Valdštejnské náměstí 3, 118 01 Praha 1, (dále jen „Národní památkový ústav“) podává podnět k přezkoumání závazného stanoviska Magistrátu hl. m. Prahy</w:t>
      </w:r>
      <w:r w:rsidR="003554C9" w:rsidRPr="0050746A">
        <w:rPr>
          <w:rFonts w:asciiTheme="minorHAnsi" w:hAnsiTheme="minorHAnsi"/>
          <w:sz w:val="22"/>
          <w:szCs w:val="22"/>
        </w:rPr>
        <w:t>, odboru památkové péče</w:t>
      </w:r>
      <w:r w:rsidRPr="0050746A">
        <w:rPr>
          <w:rFonts w:asciiTheme="minorHAnsi" w:hAnsiTheme="minorHAnsi"/>
          <w:sz w:val="22"/>
          <w:szCs w:val="22"/>
        </w:rPr>
        <w:t xml:space="preserve"> (dále jen „MHMP</w:t>
      </w:r>
      <w:r w:rsidR="003554C9" w:rsidRPr="0050746A">
        <w:rPr>
          <w:rFonts w:asciiTheme="minorHAnsi" w:hAnsiTheme="minorHAnsi"/>
          <w:sz w:val="22"/>
          <w:szCs w:val="22"/>
        </w:rPr>
        <w:t xml:space="preserve"> OPP</w:t>
      </w:r>
      <w:r w:rsidRPr="0050746A">
        <w:rPr>
          <w:rFonts w:asciiTheme="minorHAnsi" w:hAnsiTheme="minorHAnsi"/>
          <w:sz w:val="22"/>
          <w:szCs w:val="22"/>
        </w:rPr>
        <w:t>“)</w:t>
      </w:r>
      <w:r w:rsidR="00C2153F" w:rsidRPr="0050746A">
        <w:rPr>
          <w:rFonts w:asciiTheme="minorHAnsi" w:hAnsiTheme="minorHAnsi"/>
          <w:sz w:val="22"/>
          <w:szCs w:val="22"/>
        </w:rPr>
        <w:t>, č.j.</w:t>
      </w:r>
      <w:r w:rsidR="008D5D57" w:rsidRPr="0050746A">
        <w:rPr>
          <w:rFonts w:asciiTheme="minorHAnsi" w:hAnsiTheme="minorHAnsi"/>
          <w:sz w:val="22"/>
          <w:szCs w:val="22"/>
        </w:rPr>
        <w:t xml:space="preserve"> MHMP 1365553/2017, sp. zn. S-MHMP 1837528/2016 Půlpánová, ze dne 29. 8. 2017, ve věci celkové obnovy Juditiny věže na pozemku č.</w:t>
      </w:r>
      <w:r w:rsidR="003554C9" w:rsidRPr="0050746A">
        <w:rPr>
          <w:rFonts w:asciiTheme="minorHAnsi" w:hAnsiTheme="minorHAnsi"/>
          <w:sz w:val="22"/>
          <w:szCs w:val="22"/>
        </w:rPr>
        <w:t xml:space="preserve"> parc. 231,</w:t>
      </w:r>
      <w:r w:rsidR="008D5D57" w:rsidRPr="0050746A">
        <w:rPr>
          <w:rFonts w:asciiTheme="minorHAnsi" w:hAnsiTheme="minorHAnsi"/>
          <w:sz w:val="22"/>
          <w:szCs w:val="22"/>
        </w:rPr>
        <w:t xml:space="preserve"> k.ú. Malá Strana, M</w:t>
      </w:r>
      <w:r w:rsidR="008D14C5" w:rsidRPr="0050746A">
        <w:rPr>
          <w:rFonts w:asciiTheme="minorHAnsi" w:hAnsiTheme="minorHAnsi"/>
          <w:sz w:val="22"/>
          <w:szCs w:val="22"/>
        </w:rPr>
        <w:t>ostecká, Praha 1.</w:t>
      </w:r>
      <w:r w:rsidR="008D5D57" w:rsidRPr="0050746A">
        <w:rPr>
          <w:rFonts w:asciiTheme="minorHAnsi" w:hAnsiTheme="minorHAnsi"/>
          <w:sz w:val="22"/>
          <w:szCs w:val="22"/>
        </w:rPr>
        <w:t xml:space="preserve"> </w:t>
      </w:r>
      <w:r w:rsidR="008D14C5" w:rsidRPr="0050746A">
        <w:rPr>
          <w:rFonts w:asciiTheme="minorHAnsi" w:hAnsiTheme="minorHAnsi"/>
          <w:sz w:val="22"/>
          <w:szCs w:val="22"/>
        </w:rPr>
        <w:t xml:space="preserve">Věž </w:t>
      </w:r>
      <w:r w:rsidR="008D5D57" w:rsidRPr="0050746A">
        <w:rPr>
          <w:rFonts w:asciiTheme="minorHAnsi" w:hAnsiTheme="minorHAnsi"/>
          <w:sz w:val="22"/>
          <w:szCs w:val="22"/>
        </w:rPr>
        <w:t xml:space="preserve">je částí národní kulturní památky Karlův most, zapsané v Ústředním seznamu kulturních památek pod rejstř. č. ÚSKP ČR 11730/1-15.  </w:t>
      </w:r>
      <w:r w:rsidR="00C2153F" w:rsidRPr="0050746A">
        <w:rPr>
          <w:rFonts w:asciiTheme="minorHAnsi" w:hAnsiTheme="minorHAnsi"/>
          <w:sz w:val="22"/>
          <w:szCs w:val="22"/>
        </w:rPr>
        <w:t xml:space="preserve"> </w:t>
      </w:r>
      <w:r w:rsidRPr="0050746A">
        <w:rPr>
          <w:rFonts w:asciiTheme="minorHAnsi" w:hAnsiTheme="minorHAnsi"/>
          <w:sz w:val="22"/>
          <w:szCs w:val="22"/>
        </w:rPr>
        <w:t xml:space="preserve">  </w:t>
      </w:r>
    </w:p>
    <w:p w:rsidR="009F3A36" w:rsidRPr="0050746A" w:rsidRDefault="009F3A36" w:rsidP="0050746A">
      <w:pPr>
        <w:pStyle w:val="odvolacka"/>
        <w:ind w:right="-301"/>
        <w:rPr>
          <w:rFonts w:asciiTheme="minorHAnsi" w:hAnsiTheme="minorHAnsi"/>
          <w:b/>
          <w:sz w:val="22"/>
          <w:szCs w:val="22"/>
        </w:rPr>
      </w:pPr>
    </w:p>
    <w:p w:rsidR="00202AB3" w:rsidRPr="0050746A" w:rsidRDefault="008D5D57" w:rsidP="0050746A">
      <w:pPr>
        <w:pStyle w:val="odvolacka"/>
        <w:ind w:right="-301"/>
        <w:rPr>
          <w:rFonts w:asciiTheme="minorHAnsi" w:hAnsiTheme="minorHAnsi"/>
          <w:b/>
          <w:sz w:val="22"/>
          <w:szCs w:val="22"/>
        </w:rPr>
      </w:pPr>
      <w:r w:rsidRPr="0050746A">
        <w:rPr>
          <w:rFonts w:asciiTheme="minorHAnsi" w:hAnsiTheme="minorHAnsi"/>
          <w:b/>
          <w:sz w:val="22"/>
          <w:szCs w:val="22"/>
        </w:rPr>
        <w:t xml:space="preserve">Národní památkový ústav se obrací na </w:t>
      </w:r>
      <w:r w:rsidR="00946777">
        <w:rPr>
          <w:rFonts w:asciiTheme="minorHAnsi" w:hAnsiTheme="minorHAnsi"/>
          <w:b/>
          <w:sz w:val="22"/>
          <w:szCs w:val="22"/>
        </w:rPr>
        <w:t>M</w:t>
      </w:r>
      <w:r w:rsidRPr="0050746A">
        <w:rPr>
          <w:rFonts w:asciiTheme="minorHAnsi" w:hAnsiTheme="minorHAnsi"/>
          <w:b/>
          <w:sz w:val="22"/>
          <w:szCs w:val="22"/>
        </w:rPr>
        <w:t>inisterstvo kultury s</w:t>
      </w:r>
      <w:r w:rsidR="00177EC9" w:rsidRPr="0050746A">
        <w:rPr>
          <w:rFonts w:asciiTheme="minorHAnsi" w:hAnsiTheme="minorHAnsi"/>
          <w:b/>
          <w:sz w:val="22"/>
          <w:szCs w:val="22"/>
        </w:rPr>
        <w:t>e</w:t>
      </w:r>
      <w:r w:rsidRPr="0050746A">
        <w:rPr>
          <w:rFonts w:asciiTheme="minorHAnsi" w:hAnsiTheme="minorHAnsi"/>
          <w:b/>
          <w:sz w:val="22"/>
          <w:szCs w:val="22"/>
        </w:rPr>
        <w:t> žádostí o zahájení přezkum</w:t>
      </w:r>
      <w:r w:rsidR="00455FFC" w:rsidRPr="0050746A">
        <w:rPr>
          <w:rFonts w:asciiTheme="minorHAnsi" w:hAnsiTheme="minorHAnsi"/>
          <w:b/>
          <w:sz w:val="22"/>
          <w:szCs w:val="22"/>
        </w:rPr>
        <w:t>ného řízení podle § 95 a násl. s</w:t>
      </w:r>
      <w:r w:rsidRPr="0050746A">
        <w:rPr>
          <w:rFonts w:asciiTheme="minorHAnsi" w:hAnsiTheme="minorHAnsi"/>
          <w:b/>
          <w:sz w:val="22"/>
          <w:szCs w:val="22"/>
        </w:rPr>
        <w:t xml:space="preserve">právního řádu, neboť lze </w:t>
      </w:r>
      <w:r w:rsidR="00855C5A" w:rsidRPr="0050746A">
        <w:rPr>
          <w:rFonts w:asciiTheme="minorHAnsi" w:hAnsiTheme="minorHAnsi"/>
          <w:b/>
          <w:sz w:val="22"/>
          <w:szCs w:val="22"/>
        </w:rPr>
        <w:t>mít důvodně za to, že závazné stanovisko</w:t>
      </w:r>
      <w:r w:rsidRPr="0050746A">
        <w:rPr>
          <w:rFonts w:asciiTheme="minorHAnsi" w:hAnsiTheme="minorHAnsi"/>
          <w:b/>
          <w:sz w:val="22"/>
          <w:szCs w:val="22"/>
        </w:rPr>
        <w:t xml:space="preserve"> MHMP </w:t>
      </w:r>
      <w:r w:rsidR="007C3241" w:rsidRPr="0050746A">
        <w:rPr>
          <w:rFonts w:asciiTheme="minorHAnsi" w:hAnsiTheme="minorHAnsi"/>
          <w:b/>
          <w:sz w:val="22"/>
          <w:szCs w:val="22"/>
        </w:rPr>
        <w:t xml:space="preserve">OPP </w:t>
      </w:r>
      <w:r w:rsidRPr="0050746A">
        <w:rPr>
          <w:rFonts w:asciiTheme="minorHAnsi" w:hAnsiTheme="minorHAnsi"/>
          <w:b/>
          <w:sz w:val="22"/>
          <w:szCs w:val="22"/>
        </w:rPr>
        <w:t xml:space="preserve">ve věci celkové obnovy Juditiny věže </w:t>
      </w:r>
      <w:r w:rsidR="00455FFC" w:rsidRPr="0050746A">
        <w:rPr>
          <w:rFonts w:asciiTheme="minorHAnsi" w:hAnsiTheme="minorHAnsi"/>
          <w:b/>
          <w:sz w:val="22"/>
          <w:szCs w:val="22"/>
        </w:rPr>
        <w:t xml:space="preserve">podle projektové dokumentace </w:t>
      </w:r>
      <w:r w:rsidR="00455FFC" w:rsidRPr="0050746A">
        <w:rPr>
          <w:rFonts w:asciiTheme="minorHAnsi" w:hAnsiTheme="minorHAnsi"/>
          <w:b/>
          <w:i/>
          <w:sz w:val="22"/>
          <w:szCs w:val="22"/>
        </w:rPr>
        <w:t>„Juditina věž, pozemek č. parc. 231, k. ú. Malá Strana, Praha 1 – studie celkové rekonstrukce“ ateliér KAVA, 07/2016,</w:t>
      </w:r>
      <w:r w:rsidR="00455FFC" w:rsidRPr="0050746A">
        <w:rPr>
          <w:rFonts w:asciiTheme="minorHAnsi" w:hAnsiTheme="minorHAnsi"/>
          <w:b/>
          <w:sz w:val="22"/>
          <w:szCs w:val="22"/>
        </w:rPr>
        <w:t xml:space="preserve"> a přílohy </w:t>
      </w:r>
      <w:r w:rsidR="00455FFC" w:rsidRPr="0050746A">
        <w:rPr>
          <w:rFonts w:asciiTheme="minorHAnsi" w:hAnsiTheme="minorHAnsi"/>
          <w:b/>
          <w:i/>
          <w:sz w:val="22"/>
          <w:szCs w:val="22"/>
        </w:rPr>
        <w:t>„Statický průzkum, Juditina věž“, V. Mlázovský, 04/2012</w:t>
      </w:r>
      <w:r w:rsidR="00455FFC" w:rsidRPr="0050746A">
        <w:rPr>
          <w:rFonts w:asciiTheme="minorHAnsi" w:hAnsiTheme="minorHAnsi"/>
          <w:b/>
          <w:sz w:val="22"/>
          <w:szCs w:val="22"/>
        </w:rPr>
        <w:t xml:space="preserve">, </w:t>
      </w:r>
      <w:r w:rsidR="00855C5A" w:rsidRPr="0050746A">
        <w:rPr>
          <w:rFonts w:asciiTheme="minorHAnsi" w:hAnsiTheme="minorHAnsi"/>
          <w:b/>
          <w:sz w:val="22"/>
          <w:szCs w:val="22"/>
        </w:rPr>
        <w:t xml:space="preserve">bylo vydáno v rozporu s právními předpisy. </w:t>
      </w:r>
    </w:p>
    <w:p w:rsidR="00855C5A" w:rsidRPr="0050746A" w:rsidRDefault="00855C5A" w:rsidP="0050746A">
      <w:pPr>
        <w:pStyle w:val="odvolacka"/>
        <w:ind w:right="-301"/>
        <w:rPr>
          <w:rFonts w:asciiTheme="minorHAnsi" w:hAnsiTheme="minorHAnsi"/>
          <w:b/>
          <w:sz w:val="22"/>
          <w:szCs w:val="22"/>
        </w:rPr>
      </w:pPr>
    </w:p>
    <w:p w:rsidR="00692559" w:rsidRPr="0050746A" w:rsidRDefault="00855C5A" w:rsidP="0050746A">
      <w:pPr>
        <w:pStyle w:val="odvolacka"/>
        <w:ind w:right="-301"/>
        <w:rPr>
          <w:rFonts w:asciiTheme="minorHAnsi" w:hAnsiTheme="minorHAnsi"/>
          <w:i/>
          <w:sz w:val="22"/>
          <w:szCs w:val="22"/>
        </w:rPr>
      </w:pPr>
      <w:r w:rsidRPr="0050746A">
        <w:rPr>
          <w:rFonts w:asciiTheme="minorHAnsi" w:hAnsiTheme="minorHAnsi"/>
          <w:sz w:val="22"/>
          <w:szCs w:val="22"/>
        </w:rPr>
        <w:t>Národní památkový ústav spatřuje v post</w:t>
      </w:r>
      <w:r w:rsidR="00D548CE" w:rsidRPr="0050746A">
        <w:rPr>
          <w:rFonts w:asciiTheme="minorHAnsi" w:hAnsiTheme="minorHAnsi"/>
          <w:sz w:val="22"/>
          <w:szCs w:val="22"/>
        </w:rPr>
        <w:t xml:space="preserve">upu MHMP </w:t>
      </w:r>
      <w:r w:rsidR="007C3241" w:rsidRPr="0050746A">
        <w:rPr>
          <w:rFonts w:asciiTheme="minorHAnsi" w:hAnsiTheme="minorHAnsi"/>
          <w:sz w:val="22"/>
          <w:szCs w:val="22"/>
        </w:rPr>
        <w:t xml:space="preserve">OPP </w:t>
      </w:r>
      <w:r w:rsidR="00D548CE" w:rsidRPr="0050746A">
        <w:rPr>
          <w:rFonts w:asciiTheme="minorHAnsi" w:hAnsiTheme="minorHAnsi"/>
          <w:sz w:val="22"/>
          <w:szCs w:val="22"/>
        </w:rPr>
        <w:t>porušení základních</w:t>
      </w:r>
      <w:r w:rsidRPr="0050746A">
        <w:rPr>
          <w:rFonts w:asciiTheme="minorHAnsi" w:hAnsiTheme="minorHAnsi"/>
          <w:sz w:val="22"/>
          <w:szCs w:val="22"/>
        </w:rPr>
        <w:t xml:space="preserve"> zásad činnosti správního orgánu </w:t>
      </w:r>
      <w:r w:rsidR="0074526D" w:rsidRPr="0050746A">
        <w:rPr>
          <w:rFonts w:asciiTheme="minorHAnsi" w:hAnsiTheme="minorHAnsi"/>
          <w:sz w:val="22"/>
          <w:szCs w:val="22"/>
        </w:rPr>
        <w:t xml:space="preserve">stanovených </w:t>
      </w:r>
      <w:r w:rsidR="00153673" w:rsidRPr="0050746A">
        <w:rPr>
          <w:rFonts w:asciiTheme="minorHAnsi" w:hAnsiTheme="minorHAnsi"/>
          <w:sz w:val="22"/>
          <w:szCs w:val="22"/>
        </w:rPr>
        <w:t xml:space="preserve">jednak </w:t>
      </w:r>
      <w:r w:rsidR="0074526D" w:rsidRPr="0050746A">
        <w:rPr>
          <w:rFonts w:asciiTheme="minorHAnsi" w:hAnsiTheme="minorHAnsi"/>
          <w:sz w:val="22"/>
          <w:szCs w:val="22"/>
        </w:rPr>
        <w:t>§ 2 odst</w:t>
      </w:r>
      <w:r w:rsidR="00DA4B4E" w:rsidRPr="0050746A">
        <w:rPr>
          <w:rFonts w:asciiTheme="minorHAnsi" w:hAnsiTheme="minorHAnsi"/>
          <w:sz w:val="22"/>
          <w:szCs w:val="22"/>
        </w:rPr>
        <w:t xml:space="preserve">. </w:t>
      </w:r>
      <w:r w:rsidR="0074526D" w:rsidRPr="0050746A">
        <w:rPr>
          <w:rFonts w:asciiTheme="minorHAnsi" w:hAnsiTheme="minorHAnsi"/>
          <w:sz w:val="22"/>
          <w:szCs w:val="22"/>
        </w:rPr>
        <w:t>1</w:t>
      </w:r>
      <w:r w:rsidR="00DA4B4E" w:rsidRPr="0050746A">
        <w:rPr>
          <w:rFonts w:asciiTheme="minorHAnsi" w:hAnsiTheme="minorHAnsi"/>
          <w:sz w:val="22"/>
          <w:szCs w:val="22"/>
        </w:rPr>
        <w:t xml:space="preserve"> s</w:t>
      </w:r>
      <w:r w:rsidR="00662F82" w:rsidRPr="0050746A">
        <w:rPr>
          <w:rFonts w:asciiTheme="minorHAnsi" w:hAnsiTheme="minorHAnsi"/>
          <w:sz w:val="22"/>
          <w:szCs w:val="22"/>
        </w:rPr>
        <w:t xml:space="preserve">právního řádu, podle </w:t>
      </w:r>
      <w:r w:rsidR="00DA4B4E" w:rsidRPr="0050746A">
        <w:rPr>
          <w:rFonts w:asciiTheme="minorHAnsi" w:hAnsiTheme="minorHAnsi"/>
          <w:sz w:val="22"/>
          <w:szCs w:val="22"/>
        </w:rPr>
        <w:t xml:space="preserve">něhož </w:t>
      </w:r>
      <w:r w:rsidR="00D548CE" w:rsidRPr="0050746A">
        <w:rPr>
          <w:rFonts w:asciiTheme="minorHAnsi" w:hAnsiTheme="minorHAnsi"/>
          <w:i/>
          <w:sz w:val="22"/>
          <w:szCs w:val="22"/>
        </w:rPr>
        <w:t>„</w:t>
      </w:r>
      <w:r w:rsidR="00662F82" w:rsidRPr="0050746A">
        <w:rPr>
          <w:rFonts w:asciiTheme="minorHAnsi" w:hAnsiTheme="minorHAnsi"/>
          <w:i/>
          <w:sz w:val="22"/>
          <w:szCs w:val="22"/>
        </w:rPr>
        <w:t>s</w:t>
      </w:r>
      <w:r w:rsidR="00692559" w:rsidRPr="0050746A">
        <w:rPr>
          <w:rFonts w:asciiTheme="minorHAnsi" w:hAnsiTheme="minorHAnsi"/>
          <w:i/>
          <w:sz w:val="22"/>
          <w:szCs w:val="22"/>
        </w:rPr>
        <w:t xml:space="preserve">právní orgán postupuje </w:t>
      </w:r>
      <w:r w:rsidR="00D548CE" w:rsidRPr="0050746A">
        <w:rPr>
          <w:rFonts w:asciiTheme="minorHAnsi" w:hAnsiTheme="minorHAnsi"/>
          <w:i/>
          <w:sz w:val="22"/>
          <w:szCs w:val="22"/>
        </w:rPr>
        <w:t>v souladu se zákony a ostatními právními předpisy, jakož i mezinárodními smlouvami, které jsou součástí právního řádu</w:t>
      </w:r>
      <w:r w:rsidR="009C2080" w:rsidRPr="0050746A">
        <w:rPr>
          <w:rFonts w:asciiTheme="minorHAnsi" w:hAnsiTheme="minorHAnsi"/>
          <w:i/>
          <w:sz w:val="22"/>
          <w:szCs w:val="22"/>
        </w:rPr>
        <w:t>,</w:t>
      </w:r>
      <w:r w:rsidR="00662F82" w:rsidRPr="0050746A">
        <w:rPr>
          <w:rFonts w:asciiTheme="minorHAnsi" w:hAnsiTheme="minorHAnsi"/>
          <w:i/>
          <w:sz w:val="22"/>
          <w:szCs w:val="22"/>
        </w:rPr>
        <w:t xml:space="preserve"> </w:t>
      </w:r>
      <w:r w:rsidR="00081A95" w:rsidRPr="0050746A">
        <w:rPr>
          <w:rFonts w:asciiTheme="minorHAnsi" w:hAnsiTheme="minorHAnsi"/>
          <w:sz w:val="22"/>
          <w:szCs w:val="22"/>
        </w:rPr>
        <w:t xml:space="preserve">a </w:t>
      </w:r>
      <w:r w:rsidR="009C2080" w:rsidRPr="0050746A">
        <w:rPr>
          <w:rFonts w:asciiTheme="minorHAnsi" w:hAnsiTheme="minorHAnsi"/>
          <w:sz w:val="22"/>
          <w:szCs w:val="22"/>
        </w:rPr>
        <w:t xml:space="preserve">to za </w:t>
      </w:r>
      <w:r w:rsidR="00DA4B4E" w:rsidRPr="0050746A">
        <w:rPr>
          <w:rFonts w:asciiTheme="minorHAnsi" w:hAnsiTheme="minorHAnsi"/>
          <w:sz w:val="22"/>
          <w:szCs w:val="22"/>
        </w:rPr>
        <w:t>podmínk</w:t>
      </w:r>
      <w:r w:rsidR="00081A95" w:rsidRPr="0050746A">
        <w:rPr>
          <w:rFonts w:asciiTheme="minorHAnsi" w:hAnsiTheme="minorHAnsi"/>
          <w:sz w:val="22"/>
          <w:szCs w:val="22"/>
        </w:rPr>
        <w:t>y</w:t>
      </w:r>
      <w:r w:rsidR="001007D0" w:rsidRPr="0050746A">
        <w:rPr>
          <w:rFonts w:asciiTheme="minorHAnsi" w:hAnsiTheme="minorHAnsi"/>
          <w:sz w:val="22"/>
          <w:szCs w:val="22"/>
        </w:rPr>
        <w:t xml:space="preserve">, že </w:t>
      </w:r>
      <w:r w:rsidR="00260079" w:rsidRPr="0050746A">
        <w:rPr>
          <w:rFonts w:asciiTheme="minorHAnsi" w:hAnsiTheme="minorHAnsi"/>
          <w:i/>
          <w:sz w:val="22"/>
          <w:szCs w:val="22"/>
        </w:rPr>
        <w:t>“</w:t>
      </w:r>
      <w:r w:rsidR="009C2080" w:rsidRPr="0050746A">
        <w:rPr>
          <w:rFonts w:asciiTheme="minorHAnsi" w:hAnsiTheme="minorHAnsi"/>
          <w:i/>
          <w:sz w:val="22"/>
          <w:szCs w:val="22"/>
        </w:rPr>
        <w:t>k</w:t>
      </w:r>
      <w:r w:rsidR="00662F82" w:rsidRPr="0050746A">
        <w:rPr>
          <w:rFonts w:asciiTheme="minorHAnsi" w:hAnsiTheme="minorHAnsi"/>
          <w:i/>
          <w:sz w:val="22"/>
          <w:szCs w:val="22"/>
        </w:rPr>
        <w:t xml:space="preserve">de </w:t>
      </w:r>
      <w:r w:rsidR="00DA4B4E" w:rsidRPr="0050746A">
        <w:rPr>
          <w:rFonts w:asciiTheme="minorHAnsi" w:hAnsiTheme="minorHAnsi"/>
          <w:i/>
          <w:sz w:val="22"/>
          <w:szCs w:val="22"/>
        </w:rPr>
        <w:t xml:space="preserve">zákon </w:t>
      </w:r>
      <w:r w:rsidR="00DA4B4E" w:rsidRPr="0050746A">
        <w:rPr>
          <w:rFonts w:asciiTheme="minorHAnsi" w:hAnsiTheme="minorHAnsi"/>
          <w:sz w:val="22"/>
          <w:szCs w:val="22"/>
        </w:rPr>
        <w:t>(</w:t>
      </w:r>
      <w:r w:rsidR="009C2080" w:rsidRPr="0050746A">
        <w:rPr>
          <w:rFonts w:asciiTheme="minorHAnsi" w:hAnsiTheme="minorHAnsi"/>
          <w:sz w:val="22"/>
          <w:szCs w:val="22"/>
        </w:rPr>
        <w:t xml:space="preserve">zde </w:t>
      </w:r>
      <w:r w:rsidR="00DA4B4E" w:rsidRPr="0050746A">
        <w:rPr>
          <w:rFonts w:asciiTheme="minorHAnsi" w:hAnsiTheme="minorHAnsi"/>
          <w:sz w:val="22"/>
          <w:szCs w:val="22"/>
        </w:rPr>
        <w:t>s</w:t>
      </w:r>
      <w:r w:rsidR="00662F82" w:rsidRPr="0050746A">
        <w:rPr>
          <w:rFonts w:asciiTheme="minorHAnsi" w:hAnsiTheme="minorHAnsi"/>
          <w:sz w:val="22"/>
          <w:szCs w:val="22"/>
        </w:rPr>
        <w:t>právní řád</w:t>
      </w:r>
      <w:r w:rsidR="00DA4B4E" w:rsidRPr="0050746A">
        <w:rPr>
          <w:rFonts w:asciiTheme="minorHAnsi" w:hAnsiTheme="minorHAnsi"/>
          <w:sz w:val="22"/>
          <w:szCs w:val="22"/>
        </w:rPr>
        <w:t>)</w:t>
      </w:r>
      <w:r w:rsidR="00662F82" w:rsidRPr="0050746A">
        <w:rPr>
          <w:rFonts w:asciiTheme="minorHAnsi" w:hAnsiTheme="minorHAnsi"/>
          <w:i/>
          <w:sz w:val="22"/>
          <w:szCs w:val="22"/>
        </w:rPr>
        <w:t xml:space="preserve"> </w:t>
      </w:r>
      <w:r w:rsidR="00D548CE" w:rsidRPr="0050746A">
        <w:rPr>
          <w:rFonts w:asciiTheme="minorHAnsi" w:hAnsiTheme="minorHAnsi"/>
          <w:i/>
          <w:sz w:val="22"/>
          <w:szCs w:val="22"/>
        </w:rPr>
        <w:t>mluví o zákoně, rozumí se též mezinárodní smlouva, která je součástí právního řádu“</w:t>
      </w:r>
      <w:r w:rsidR="00081A95" w:rsidRPr="0050746A">
        <w:rPr>
          <w:rFonts w:asciiTheme="minorHAnsi" w:hAnsiTheme="minorHAnsi"/>
          <w:i/>
          <w:sz w:val="22"/>
          <w:szCs w:val="22"/>
        </w:rPr>
        <w:t xml:space="preserve">. </w:t>
      </w:r>
      <w:r w:rsidR="00662F82" w:rsidRPr="0050746A">
        <w:rPr>
          <w:rFonts w:asciiTheme="minorHAnsi" w:hAnsiTheme="minorHAnsi"/>
          <w:i/>
          <w:sz w:val="22"/>
          <w:szCs w:val="22"/>
        </w:rPr>
        <w:t xml:space="preserve"> </w:t>
      </w:r>
      <w:r w:rsidR="00081A95" w:rsidRPr="0050746A">
        <w:rPr>
          <w:rFonts w:asciiTheme="minorHAnsi" w:hAnsiTheme="minorHAnsi"/>
          <w:sz w:val="22"/>
          <w:szCs w:val="22"/>
        </w:rPr>
        <w:t xml:space="preserve">Národní památkový ústav má za to, že </w:t>
      </w:r>
      <w:r w:rsidR="00153673" w:rsidRPr="0050746A">
        <w:rPr>
          <w:rFonts w:asciiTheme="minorHAnsi" w:hAnsiTheme="minorHAnsi"/>
          <w:sz w:val="22"/>
          <w:szCs w:val="22"/>
        </w:rPr>
        <w:t xml:space="preserve">dále </w:t>
      </w:r>
      <w:r w:rsidR="00081A95" w:rsidRPr="0050746A">
        <w:rPr>
          <w:rFonts w:asciiTheme="minorHAnsi" w:hAnsiTheme="minorHAnsi"/>
          <w:sz w:val="22"/>
          <w:szCs w:val="22"/>
        </w:rPr>
        <w:t>byly</w:t>
      </w:r>
      <w:r w:rsidR="00260079" w:rsidRPr="0050746A">
        <w:rPr>
          <w:rFonts w:asciiTheme="minorHAnsi" w:hAnsiTheme="minorHAnsi"/>
          <w:sz w:val="22"/>
          <w:szCs w:val="22"/>
        </w:rPr>
        <w:t xml:space="preserve"> </w:t>
      </w:r>
      <w:r w:rsidR="00081A95" w:rsidRPr="0050746A">
        <w:rPr>
          <w:rFonts w:asciiTheme="minorHAnsi" w:hAnsiTheme="minorHAnsi"/>
          <w:sz w:val="22"/>
          <w:szCs w:val="22"/>
        </w:rPr>
        <w:t xml:space="preserve">porušeny </w:t>
      </w:r>
      <w:r w:rsidR="009C2080" w:rsidRPr="0050746A">
        <w:rPr>
          <w:rFonts w:asciiTheme="minorHAnsi" w:hAnsiTheme="minorHAnsi"/>
          <w:sz w:val="22"/>
          <w:szCs w:val="22"/>
        </w:rPr>
        <w:t xml:space="preserve">i </w:t>
      </w:r>
      <w:r w:rsidR="00081A95" w:rsidRPr="0050746A">
        <w:rPr>
          <w:rFonts w:asciiTheme="minorHAnsi" w:hAnsiTheme="minorHAnsi"/>
          <w:sz w:val="22"/>
          <w:szCs w:val="22"/>
        </w:rPr>
        <w:t xml:space="preserve">základní podmínky </w:t>
      </w:r>
      <w:r w:rsidR="00DA4B4E" w:rsidRPr="0050746A">
        <w:rPr>
          <w:rFonts w:asciiTheme="minorHAnsi" w:hAnsiTheme="minorHAnsi"/>
          <w:sz w:val="22"/>
          <w:szCs w:val="22"/>
        </w:rPr>
        <w:t xml:space="preserve">§ 2 odst. 4 a § 3 správního řádu, podle </w:t>
      </w:r>
      <w:r w:rsidR="00260079" w:rsidRPr="0050746A">
        <w:rPr>
          <w:rFonts w:asciiTheme="minorHAnsi" w:hAnsiTheme="minorHAnsi"/>
          <w:sz w:val="22"/>
          <w:szCs w:val="22"/>
        </w:rPr>
        <w:t xml:space="preserve">nichž </w:t>
      </w:r>
      <w:r w:rsidR="00662F82" w:rsidRPr="0050746A">
        <w:rPr>
          <w:rFonts w:asciiTheme="minorHAnsi" w:hAnsiTheme="minorHAnsi"/>
          <w:sz w:val="22"/>
          <w:szCs w:val="22"/>
        </w:rPr>
        <w:t>je</w:t>
      </w:r>
      <w:r w:rsidR="00DA4B4E" w:rsidRPr="0050746A">
        <w:rPr>
          <w:rFonts w:asciiTheme="minorHAnsi" w:hAnsiTheme="minorHAnsi"/>
          <w:sz w:val="22"/>
          <w:szCs w:val="22"/>
        </w:rPr>
        <w:t xml:space="preserve"> správní orgán</w:t>
      </w:r>
      <w:r w:rsidR="00662F82" w:rsidRPr="0050746A">
        <w:rPr>
          <w:rFonts w:asciiTheme="minorHAnsi" w:hAnsiTheme="minorHAnsi"/>
          <w:sz w:val="22"/>
          <w:szCs w:val="22"/>
        </w:rPr>
        <w:t xml:space="preserve"> </w:t>
      </w:r>
      <w:r w:rsidR="0074526D" w:rsidRPr="0050746A">
        <w:rPr>
          <w:rFonts w:asciiTheme="minorHAnsi" w:hAnsiTheme="minorHAnsi"/>
          <w:sz w:val="22"/>
          <w:szCs w:val="22"/>
        </w:rPr>
        <w:t xml:space="preserve">povinen </w:t>
      </w:r>
      <w:r w:rsidR="0074526D" w:rsidRPr="0050746A">
        <w:rPr>
          <w:rFonts w:asciiTheme="minorHAnsi" w:hAnsiTheme="minorHAnsi"/>
          <w:i/>
          <w:sz w:val="22"/>
          <w:szCs w:val="22"/>
        </w:rPr>
        <w:t>zjistit stav věci, o němž nejsou důvodné pochybnosti</w:t>
      </w:r>
      <w:r w:rsidR="0074526D" w:rsidRPr="0050746A">
        <w:rPr>
          <w:rFonts w:asciiTheme="minorHAnsi" w:hAnsiTheme="minorHAnsi"/>
          <w:sz w:val="22"/>
          <w:szCs w:val="22"/>
        </w:rPr>
        <w:t xml:space="preserve"> a </w:t>
      </w:r>
      <w:r w:rsidR="00662F82" w:rsidRPr="0050746A">
        <w:rPr>
          <w:rFonts w:asciiTheme="minorHAnsi" w:hAnsiTheme="minorHAnsi"/>
          <w:i/>
          <w:sz w:val="22"/>
          <w:szCs w:val="22"/>
        </w:rPr>
        <w:t>dbá</w:t>
      </w:r>
      <w:r w:rsidR="00DA4B4E" w:rsidRPr="0050746A">
        <w:rPr>
          <w:rFonts w:asciiTheme="minorHAnsi" w:hAnsiTheme="minorHAnsi"/>
          <w:i/>
          <w:sz w:val="22"/>
          <w:szCs w:val="22"/>
        </w:rPr>
        <w:t>t</w:t>
      </w:r>
      <w:r w:rsidR="0074526D" w:rsidRPr="0050746A">
        <w:rPr>
          <w:rFonts w:asciiTheme="minorHAnsi" w:hAnsiTheme="minorHAnsi"/>
          <w:i/>
          <w:sz w:val="22"/>
          <w:szCs w:val="22"/>
        </w:rPr>
        <w:t xml:space="preserve">, </w:t>
      </w:r>
      <w:r w:rsidR="008D4118" w:rsidRPr="0050746A">
        <w:rPr>
          <w:rFonts w:asciiTheme="minorHAnsi" w:hAnsiTheme="minorHAnsi"/>
          <w:i/>
          <w:sz w:val="22"/>
          <w:szCs w:val="22"/>
        </w:rPr>
        <w:t>aby přijaté řešení bylo v souladu s veřejným zájmem a aby odpovídalo okolnostem daného případu</w:t>
      </w:r>
      <w:r w:rsidR="00DA4B4E" w:rsidRPr="0050746A">
        <w:rPr>
          <w:rFonts w:asciiTheme="minorHAnsi" w:hAnsiTheme="minorHAnsi"/>
          <w:i/>
          <w:sz w:val="22"/>
          <w:szCs w:val="22"/>
        </w:rPr>
        <w:t>“</w:t>
      </w:r>
      <w:r w:rsidR="00287A7E" w:rsidRPr="0050746A">
        <w:rPr>
          <w:rFonts w:asciiTheme="minorHAnsi" w:hAnsiTheme="minorHAnsi"/>
          <w:i/>
          <w:sz w:val="22"/>
          <w:szCs w:val="22"/>
        </w:rPr>
        <w:t>.</w:t>
      </w:r>
      <w:r w:rsidR="00662F82" w:rsidRPr="0050746A">
        <w:rPr>
          <w:rFonts w:asciiTheme="minorHAnsi" w:hAnsiTheme="minorHAnsi"/>
          <w:sz w:val="22"/>
          <w:szCs w:val="22"/>
        </w:rPr>
        <w:t xml:space="preserve"> </w:t>
      </w:r>
    </w:p>
    <w:p w:rsidR="00692559" w:rsidRPr="0050746A" w:rsidRDefault="00692559" w:rsidP="0050746A">
      <w:pPr>
        <w:pStyle w:val="odvolacka"/>
        <w:ind w:right="-301"/>
        <w:rPr>
          <w:rFonts w:asciiTheme="minorHAnsi" w:hAnsiTheme="minorHAnsi"/>
          <w:sz w:val="22"/>
          <w:szCs w:val="22"/>
        </w:rPr>
      </w:pPr>
    </w:p>
    <w:p w:rsidR="00260079" w:rsidRPr="0050746A" w:rsidRDefault="00081A95" w:rsidP="0050746A">
      <w:pPr>
        <w:pStyle w:val="odvolacka"/>
        <w:ind w:right="-301"/>
        <w:rPr>
          <w:rFonts w:asciiTheme="minorHAnsi" w:hAnsiTheme="minorHAnsi"/>
          <w:sz w:val="22"/>
          <w:szCs w:val="22"/>
        </w:rPr>
      </w:pPr>
      <w:r w:rsidRPr="0050746A">
        <w:rPr>
          <w:rFonts w:asciiTheme="minorHAnsi" w:hAnsiTheme="minorHAnsi"/>
          <w:sz w:val="22"/>
          <w:szCs w:val="22"/>
        </w:rPr>
        <w:t xml:space="preserve">Národní památkový ústav spatřuje v postupu MHMP </w:t>
      </w:r>
      <w:r w:rsidR="007C3241" w:rsidRPr="0050746A">
        <w:rPr>
          <w:rFonts w:asciiTheme="minorHAnsi" w:hAnsiTheme="minorHAnsi"/>
          <w:sz w:val="22"/>
          <w:szCs w:val="22"/>
        </w:rPr>
        <w:t xml:space="preserve">OPP </w:t>
      </w:r>
      <w:r w:rsidR="00153673" w:rsidRPr="0050746A">
        <w:rPr>
          <w:rFonts w:asciiTheme="minorHAnsi" w:hAnsiTheme="minorHAnsi"/>
          <w:sz w:val="22"/>
          <w:szCs w:val="22"/>
        </w:rPr>
        <w:t xml:space="preserve">nejen </w:t>
      </w:r>
      <w:r w:rsidRPr="0050746A">
        <w:rPr>
          <w:rFonts w:asciiTheme="minorHAnsi" w:hAnsiTheme="minorHAnsi"/>
          <w:sz w:val="22"/>
          <w:szCs w:val="22"/>
        </w:rPr>
        <w:t xml:space="preserve">porušení </w:t>
      </w:r>
      <w:r w:rsidR="006E3EDA" w:rsidRPr="0050746A">
        <w:rPr>
          <w:rFonts w:asciiTheme="minorHAnsi" w:hAnsiTheme="minorHAnsi"/>
          <w:sz w:val="22"/>
          <w:szCs w:val="22"/>
        </w:rPr>
        <w:t xml:space="preserve">výše citovaných </w:t>
      </w:r>
      <w:r w:rsidR="007C3241" w:rsidRPr="0050746A">
        <w:rPr>
          <w:rFonts w:asciiTheme="minorHAnsi" w:hAnsiTheme="minorHAnsi"/>
          <w:sz w:val="22"/>
          <w:szCs w:val="22"/>
        </w:rPr>
        <w:t xml:space="preserve">základních </w:t>
      </w:r>
      <w:r w:rsidR="006E3EDA" w:rsidRPr="0050746A">
        <w:rPr>
          <w:rFonts w:asciiTheme="minorHAnsi" w:hAnsiTheme="minorHAnsi"/>
          <w:sz w:val="22"/>
          <w:szCs w:val="22"/>
        </w:rPr>
        <w:t xml:space="preserve">zásad činnosti </w:t>
      </w:r>
      <w:r w:rsidRPr="0050746A">
        <w:rPr>
          <w:rFonts w:asciiTheme="minorHAnsi" w:hAnsiTheme="minorHAnsi"/>
          <w:sz w:val="22"/>
          <w:szCs w:val="22"/>
        </w:rPr>
        <w:t xml:space="preserve">správního </w:t>
      </w:r>
      <w:r w:rsidR="006E3EDA" w:rsidRPr="0050746A">
        <w:rPr>
          <w:rFonts w:asciiTheme="minorHAnsi" w:hAnsiTheme="minorHAnsi"/>
          <w:sz w:val="22"/>
          <w:szCs w:val="22"/>
        </w:rPr>
        <w:t>orgánu</w:t>
      </w:r>
      <w:r w:rsidR="00153673" w:rsidRPr="0050746A">
        <w:rPr>
          <w:rFonts w:asciiTheme="minorHAnsi" w:hAnsiTheme="minorHAnsi"/>
          <w:sz w:val="22"/>
          <w:szCs w:val="22"/>
        </w:rPr>
        <w:t>,</w:t>
      </w:r>
      <w:r w:rsidR="006E3EDA" w:rsidRPr="0050746A">
        <w:rPr>
          <w:rFonts w:asciiTheme="minorHAnsi" w:hAnsiTheme="minorHAnsi"/>
          <w:sz w:val="22"/>
          <w:szCs w:val="22"/>
        </w:rPr>
        <w:t xml:space="preserve"> a</w:t>
      </w:r>
      <w:r w:rsidR="00153673" w:rsidRPr="0050746A">
        <w:rPr>
          <w:rFonts w:asciiTheme="minorHAnsi" w:hAnsiTheme="minorHAnsi"/>
          <w:sz w:val="22"/>
          <w:szCs w:val="22"/>
        </w:rPr>
        <w:t>le i</w:t>
      </w:r>
      <w:r w:rsidR="006E3EDA" w:rsidRPr="0050746A">
        <w:rPr>
          <w:rFonts w:asciiTheme="minorHAnsi" w:hAnsiTheme="minorHAnsi"/>
          <w:sz w:val="22"/>
          <w:szCs w:val="22"/>
        </w:rPr>
        <w:t xml:space="preserve"> </w:t>
      </w:r>
      <w:r w:rsidRPr="0050746A">
        <w:rPr>
          <w:rFonts w:asciiTheme="minorHAnsi" w:hAnsiTheme="minorHAnsi"/>
          <w:sz w:val="22"/>
          <w:szCs w:val="22"/>
        </w:rPr>
        <w:t>mezinárodní smlouvy</w:t>
      </w:r>
      <w:r w:rsidR="00260079" w:rsidRPr="0050746A">
        <w:rPr>
          <w:rFonts w:asciiTheme="minorHAnsi" w:hAnsiTheme="minorHAnsi"/>
          <w:sz w:val="22"/>
          <w:szCs w:val="22"/>
        </w:rPr>
        <w:t xml:space="preserve">. </w:t>
      </w:r>
      <w:r w:rsidR="007C3241" w:rsidRPr="0050746A">
        <w:rPr>
          <w:rFonts w:asciiTheme="minorHAnsi" w:hAnsiTheme="minorHAnsi"/>
          <w:sz w:val="22"/>
          <w:szCs w:val="22"/>
        </w:rPr>
        <w:t>MHMP OPP krom toho n</w:t>
      </w:r>
      <w:r w:rsidR="003554C9" w:rsidRPr="0050746A">
        <w:rPr>
          <w:rFonts w:asciiTheme="minorHAnsi" w:hAnsiTheme="minorHAnsi"/>
          <w:sz w:val="22"/>
          <w:szCs w:val="22"/>
        </w:rPr>
        <w:t>euvedl</w:t>
      </w:r>
      <w:r w:rsidR="00662F82" w:rsidRPr="0050746A">
        <w:rPr>
          <w:rFonts w:asciiTheme="minorHAnsi" w:hAnsiTheme="minorHAnsi"/>
          <w:sz w:val="22"/>
          <w:szCs w:val="22"/>
        </w:rPr>
        <w:t xml:space="preserve"> </w:t>
      </w:r>
      <w:r w:rsidR="006E3EDA" w:rsidRPr="0050746A">
        <w:rPr>
          <w:rFonts w:asciiTheme="minorHAnsi" w:hAnsiTheme="minorHAnsi"/>
          <w:sz w:val="22"/>
          <w:szCs w:val="22"/>
        </w:rPr>
        <w:t>do</w:t>
      </w:r>
      <w:r w:rsidR="007C3241" w:rsidRPr="0050746A">
        <w:rPr>
          <w:rFonts w:asciiTheme="minorHAnsi" w:hAnsiTheme="minorHAnsi"/>
          <w:sz w:val="22"/>
          <w:szCs w:val="22"/>
        </w:rPr>
        <w:t>statečně</w:t>
      </w:r>
      <w:r w:rsidR="006E3EDA" w:rsidRPr="0050746A">
        <w:rPr>
          <w:rFonts w:asciiTheme="minorHAnsi" w:hAnsiTheme="minorHAnsi"/>
          <w:sz w:val="22"/>
          <w:szCs w:val="22"/>
        </w:rPr>
        <w:t xml:space="preserve"> </w:t>
      </w:r>
      <w:r w:rsidR="000E1823" w:rsidRPr="0050746A">
        <w:rPr>
          <w:rFonts w:asciiTheme="minorHAnsi" w:hAnsiTheme="minorHAnsi"/>
          <w:sz w:val="22"/>
          <w:szCs w:val="22"/>
        </w:rPr>
        <w:t>„</w:t>
      </w:r>
      <w:r w:rsidR="003554C9" w:rsidRPr="0050746A">
        <w:rPr>
          <w:rFonts w:asciiTheme="minorHAnsi" w:hAnsiTheme="minorHAnsi"/>
          <w:i/>
          <w:sz w:val="22"/>
          <w:szCs w:val="22"/>
        </w:rPr>
        <w:t>podklady pro vydání</w:t>
      </w:r>
      <w:r w:rsidR="00143216" w:rsidRPr="0050746A">
        <w:rPr>
          <w:rFonts w:asciiTheme="minorHAnsi" w:hAnsiTheme="minorHAnsi"/>
          <w:i/>
          <w:sz w:val="22"/>
          <w:szCs w:val="22"/>
        </w:rPr>
        <w:t xml:space="preserve"> rozhodnutí a</w:t>
      </w:r>
      <w:r w:rsidR="008D57A6" w:rsidRPr="0050746A">
        <w:rPr>
          <w:rFonts w:asciiTheme="minorHAnsi" w:hAnsiTheme="minorHAnsi"/>
          <w:i/>
          <w:sz w:val="22"/>
          <w:szCs w:val="22"/>
        </w:rPr>
        <w:t>ni</w:t>
      </w:r>
      <w:r w:rsidR="00143216" w:rsidRPr="0050746A">
        <w:rPr>
          <w:rFonts w:asciiTheme="minorHAnsi" w:hAnsiTheme="minorHAnsi"/>
          <w:i/>
          <w:sz w:val="22"/>
          <w:szCs w:val="22"/>
        </w:rPr>
        <w:t xml:space="preserve"> úvahy, kterými se řídil při jejich hodnocení a při výkladu právních předpi</w:t>
      </w:r>
      <w:r w:rsidR="008D57A6" w:rsidRPr="0050746A">
        <w:rPr>
          <w:rFonts w:asciiTheme="minorHAnsi" w:hAnsiTheme="minorHAnsi"/>
          <w:i/>
          <w:sz w:val="22"/>
          <w:szCs w:val="22"/>
        </w:rPr>
        <w:t>sů</w:t>
      </w:r>
      <w:r w:rsidR="000E1823" w:rsidRPr="0050746A">
        <w:rPr>
          <w:rFonts w:asciiTheme="minorHAnsi" w:hAnsiTheme="minorHAnsi"/>
          <w:i/>
          <w:sz w:val="22"/>
          <w:szCs w:val="22"/>
        </w:rPr>
        <w:t>“</w:t>
      </w:r>
      <w:r w:rsidR="008D57A6" w:rsidRPr="0050746A">
        <w:rPr>
          <w:rFonts w:asciiTheme="minorHAnsi" w:hAnsiTheme="minorHAnsi"/>
          <w:sz w:val="22"/>
          <w:szCs w:val="22"/>
        </w:rPr>
        <w:t>, jak stanov</w:t>
      </w:r>
      <w:r w:rsidR="009C2080" w:rsidRPr="0050746A">
        <w:rPr>
          <w:rFonts w:asciiTheme="minorHAnsi" w:hAnsiTheme="minorHAnsi"/>
          <w:sz w:val="22"/>
          <w:szCs w:val="22"/>
        </w:rPr>
        <w:t xml:space="preserve">í </w:t>
      </w:r>
      <w:r w:rsidR="008D57A6" w:rsidRPr="0050746A">
        <w:rPr>
          <w:rFonts w:asciiTheme="minorHAnsi" w:hAnsiTheme="minorHAnsi"/>
          <w:sz w:val="22"/>
          <w:szCs w:val="22"/>
        </w:rPr>
        <w:t>§ 68 odst. 3 s</w:t>
      </w:r>
      <w:r w:rsidR="006E3EDA" w:rsidRPr="0050746A">
        <w:rPr>
          <w:rFonts w:asciiTheme="minorHAnsi" w:hAnsiTheme="minorHAnsi"/>
          <w:sz w:val="22"/>
          <w:szCs w:val="22"/>
        </w:rPr>
        <w:t>právního řádu</w:t>
      </w:r>
      <w:r w:rsidR="007C3241" w:rsidRPr="0050746A">
        <w:rPr>
          <w:rFonts w:asciiTheme="minorHAnsi" w:hAnsiTheme="minorHAnsi"/>
          <w:sz w:val="22"/>
          <w:szCs w:val="22"/>
        </w:rPr>
        <w:t>. V</w:t>
      </w:r>
      <w:r w:rsidR="006C0091" w:rsidRPr="0050746A">
        <w:rPr>
          <w:rFonts w:asciiTheme="minorHAnsi" w:hAnsiTheme="minorHAnsi"/>
          <w:sz w:val="22"/>
          <w:szCs w:val="22"/>
        </w:rPr>
        <w:t> rozporu</w:t>
      </w:r>
      <w:r w:rsidR="00143216" w:rsidRPr="0050746A">
        <w:rPr>
          <w:rFonts w:asciiTheme="minorHAnsi" w:hAnsiTheme="minorHAnsi"/>
          <w:sz w:val="22"/>
          <w:szCs w:val="22"/>
        </w:rPr>
        <w:t xml:space="preserve"> s § 50 odst. 3 správního řádu</w:t>
      </w:r>
      <w:r w:rsidR="00260079" w:rsidRPr="0050746A">
        <w:rPr>
          <w:rFonts w:asciiTheme="minorHAnsi" w:hAnsiTheme="minorHAnsi"/>
          <w:sz w:val="22"/>
          <w:szCs w:val="22"/>
        </w:rPr>
        <w:t xml:space="preserve"> </w:t>
      </w:r>
      <w:r w:rsidR="007C3241" w:rsidRPr="0050746A">
        <w:rPr>
          <w:rFonts w:asciiTheme="minorHAnsi" w:hAnsiTheme="minorHAnsi"/>
          <w:sz w:val="22"/>
          <w:szCs w:val="22"/>
        </w:rPr>
        <w:t xml:space="preserve">též </w:t>
      </w:r>
      <w:r w:rsidR="00260079" w:rsidRPr="0050746A">
        <w:rPr>
          <w:rFonts w:asciiTheme="minorHAnsi" w:hAnsiTheme="minorHAnsi"/>
          <w:sz w:val="22"/>
          <w:szCs w:val="22"/>
        </w:rPr>
        <w:t>nezjistil „</w:t>
      </w:r>
      <w:r w:rsidR="00260079" w:rsidRPr="0050746A">
        <w:rPr>
          <w:rFonts w:asciiTheme="minorHAnsi" w:hAnsiTheme="minorHAnsi"/>
          <w:i/>
          <w:sz w:val="22"/>
          <w:szCs w:val="22"/>
        </w:rPr>
        <w:t>všechny okolnosti důležité pro ochranu veřejného zájmu“</w:t>
      </w:r>
      <w:r w:rsidR="00143216" w:rsidRPr="0050746A">
        <w:rPr>
          <w:rFonts w:asciiTheme="minorHAnsi" w:hAnsiTheme="minorHAnsi"/>
          <w:sz w:val="22"/>
          <w:szCs w:val="22"/>
        </w:rPr>
        <w:t>.</w:t>
      </w:r>
      <w:r w:rsidR="001835A4" w:rsidRPr="0050746A">
        <w:rPr>
          <w:rFonts w:asciiTheme="minorHAnsi" w:hAnsiTheme="minorHAnsi"/>
          <w:sz w:val="22"/>
          <w:szCs w:val="22"/>
        </w:rPr>
        <w:t xml:space="preserve"> </w:t>
      </w:r>
      <w:r w:rsidR="00260079" w:rsidRPr="0050746A">
        <w:rPr>
          <w:rFonts w:asciiTheme="minorHAnsi" w:hAnsiTheme="minorHAnsi"/>
          <w:sz w:val="22"/>
          <w:szCs w:val="22"/>
        </w:rPr>
        <w:t xml:space="preserve">Rozhodnutí </w:t>
      </w:r>
      <w:r w:rsidR="00153673" w:rsidRPr="0050746A">
        <w:rPr>
          <w:rFonts w:asciiTheme="minorHAnsi" w:hAnsiTheme="minorHAnsi"/>
          <w:sz w:val="22"/>
          <w:szCs w:val="22"/>
        </w:rPr>
        <w:t xml:space="preserve">dále </w:t>
      </w:r>
      <w:r w:rsidR="007C3241" w:rsidRPr="0050746A">
        <w:rPr>
          <w:rFonts w:asciiTheme="minorHAnsi" w:hAnsiTheme="minorHAnsi"/>
          <w:sz w:val="22"/>
          <w:szCs w:val="22"/>
        </w:rPr>
        <w:lastRenderedPageBreak/>
        <w:t>ne</w:t>
      </w:r>
      <w:r w:rsidR="00B02FF5" w:rsidRPr="0050746A">
        <w:rPr>
          <w:rFonts w:asciiTheme="minorHAnsi" w:hAnsiTheme="minorHAnsi"/>
          <w:sz w:val="22"/>
          <w:szCs w:val="22"/>
        </w:rPr>
        <w:t xml:space="preserve">obsahuje </w:t>
      </w:r>
      <w:r w:rsidR="00153673" w:rsidRPr="0050746A">
        <w:rPr>
          <w:rFonts w:asciiTheme="minorHAnsi" w:hAnsiTheme="minorHAnsi"/>
          <w:sz w:val="22"/>
          <w:szCs w:val="22"/>
        </w:rPr>
        <w:t xml:space="preserve">ani </w:t>
      </w:r>
      <w:r w:rsidR="00B02FF5" w:rsidRPr="0050746A">
        <w:rPr>
          <w:rFonts w:asciiTheme="minorHAnsi" w:hAnsiTheme="minorHAnsi"/>
          <w:sz w:val="22"/>
          <w:szCs w:val="22"/>
        </w:rPr>
        <w:t xml:space="preserve">dostatečné odůvodnění a </w:t>
      </w:r>
      <w:r w:rsidR="009C2080" w:rsidRPr="0050746A">
        <w:rPr>
          <w:rFonts w:asciiTheme="minorHAnsi" w:hAnsiTheme="minorHAnsi"/>
          <w:sz w:val="22"/>
          <w:szCs w:val="22"/>
        </w:rPr>
        <w:t xml:space="preserve">vykazuje </w:t>
      </w:r>
      <w:r w:rsidR="00B02FF5" w:rsidRPr="0050746A">
        <w:rPr>
          <w:rFonts w:asciiTheme="minorHAnsi" w:hAnsiTheme="minorHAnsi"/>
          <w:sz w:val="22"/>
          <w:szCs w:val="22"/>
        </w:rPr>
        <w:t>rozpory</w:t>
      </w:r>
      <w:r w:rsidR="008D14C5" w:rsidRPr="0050746A">
        <w:rPr>
          <w:rFonts w:asciiTheme="minorHAnsi" w:hAnsiTheme="minorHAnsi"/>
          <w:sz w:val="22"/>
          <w:szCs w:val="22"/>
        </w:rPr>
        <w:t xml:space="preserve">. </w:t>
      </w:r>
      <w:r w:rsidR="00B02FF5" w:rsidRPr="0050746A">
        <w:rPr>
          <w:rFonts w:asciiTheme="minorHAnsi" w:hAnsiTheme="minorHAnsi"/>
          <w:sz w:val="22"/>
          <w:szCs w:val="22"/>
        </w:rPr>
        <w:t xml:space="preserve">Národní památkový ústav má za to, </w:t>
      </w:r>
      <w:r w:rsidR="009C2080" w:rsidRPr="0050746A">
        <w:rPr>
          <w:rFonts w:asciiTheme="minorHAnsi" w:hAnsiTheme="minorHAnsi"/>
          <w:sz w:val="22"/>
          <w:szCs w:val="22"/>
        </w:rPr>
        <w:t>že</w:t>
      </w:r>
      <w:r w:rsidR="00310DB5" w:rsidRPr="0050746A">
        <w:rPr>
          <w:rFonts w:asciiTheme="minorHAnsi" w:hAnsiTheme="minorHAnsi"/>
          <w:sz w:val="22"/>
          <w:szCs w:val="22"/>
        </w:rPr>
        <w:t xml:space="preserve">  </w:t>
      </w:r>
      <w:r w:rsidR="00BE1B86" w:rsidRPr="0050746A">
        <w:rPr>
          <w:rFonts w:asciiTheme="minorHAnsi" w:hAnsiTheme="minorHAnsi"/>
          <w:sz w:val="22"/>
          <w:szCs w:val="22"/>
        </w:rPr>
        <w:t xml:space="preserve">rozhodnutí je v rozporu </w:t>
      </w:r>
      <w:r w:rsidR="00897AF3" w:rsidRPr="0050746A">
        <w:rPr>
          <w:rFonts w:asciiTheme="minorHAnsi" w:hAnsiTheme="minorHAnsi"/>
          <w:sz w:val="22"/>
          <w:szCs w:val="22"/>
        </w:rPr>
        <w:t xml:space="preserve">s právními předpisy </w:t>
      </w:r>
      <w:r w:rsidR="009C2080" w:rsidRPr="0050746A">
        <w:rPr>
          <w:rFonts w:asciiTheme="minorHAnsi" w:hAnsiTheme="minorHAnsi"/>
          <w:sz w:val="22"/>
          <w:szCs w:val="22"/>
        </w:rPr>
        <w:t xml:space="preserve">zejména </w:t>
      </w:r>
      <w:r w:rsidR="00897AF3" w:rsidRPr="0050746A">
        <w:rPr>
          <w:rFonts w:asciiTheme="minorHAnsi" w:hAnsiTheme="minorHAnsi"/>
          <w:sz w:val="22"/>
          <w:szCs w:val="22"/>
        </w:rPr>
        <w:t>z důvodu těchto</w:t>
      </w:r>
      <w:r w:rsidR="009C2080" w:rsidRPr="0050746A">
        <w:rPr>
          <w:rFonts w:asciiTheme="minorHAnsi" w:hAnsiTheme="minorHAnsi"/>
          <w:sz w:val="22"/>
          <w:szCs w:val="22"/>
        </w:rPr>
        <w:t xml:space="preserve"> </w:t>
      </w:r>
      <w:r w:rsidR="00BE1B86" w:rsidRPr="0050746A">
        <w:rPr>
          <w:rFonts w:asciiTheme="minorHAnsi" w:hAnsiTheme="minorHAnsi"/>
          <w:sz w:val="22"/>
          <w:szCs w:val="22"/>
        </w:rPr>
        <w:t xml:space="preserve">konkrétních </w:t>
      </w:r>
      <w:r w:rsidR="00260079" w:rsidRPr="0050746A">
        <w:rPr>
          <w:rFonts w:asciiTheme="minorHAnsi" w:hAnsiTheme="minorHAnsi"/>
          <w:sz w:val="22"/>
          <w:szCs w:val="22"/>
        </w:rPr>
        <w:t>vad:</w:t>
      </w:r>
    </w:p>
    <w:p w:rsidR="00177EC9" w:rsidRPr="0050746A" w:rsidRDefault="00260079" w:rsidP="0050746A">
      <w:pPr>
        <w:pStyle w:val="odvolacka"/>
        <w:ind w:right="-301"/>
        <w:rPr>
          <w:rFonts w:asciiTheme="minorHAnsi" w:hAnsiTheme="minorHAnsi"/>
          <w:sz w:val="22"/>
          <w:szCs w:val="22"/>
        </w:rPr>
      </w:pPr>
      <w:r w:rsidRPr="0050746A">
        <w:rPr>
          <w:rFonts w:asciiTheme="minorHAnsi" w:hAnsiTheme="minorHAnsi"/>
          <w:sz w:val="22"/>
          <w:szCs w:val="22"/>
        </w:rPr>
        <w:t xml:space="preserve"> </w:t>
      </w:r>
    </w:p>
    <w:p w:rsidR="00177EC9" w:rsidRPr="0050746A" w:rsidRDefault="00177EC9" w:rsidP="0050746A">
      <w:pPr>
        <w:ind w:right="-301"/>
        <w:jc w:val="both"/>
        <w:rPr>
          <w:rFonts w:asciiTheme="minorHAnsi" w:hAnsiTheme="minorHAnsi"/>
          <w:sz w:val="22"/>
          <w:szCs w:val="22"/>
        </w:rPr>
      </w:pPr>
      <w:r w:rsidRPr="0050746A">
        <w:rPr>
          <w:rFonts w:asciiTheme="minorHAnsi" w:hAnsiTheme="minorHAnsi"/>
          <w:sz w:val="22"/>
          <w:szCs w:val="22"/>
          <w:u w:val="single"/>
        </w:rPr>
        <w:t>1. Rozpor mezi charakterem zamýšlených prací, závazným stanoviskem a odůvodněním.</w:t>
      </w:r>
    </w:p>
    <w:p w:rsidR="00F31149" w:rsidRPr="0050746A" w:rsidRDefault="00F31149" w:rsidP="0050746A">
      <w:pPr>
        <w:ind w:right="-301"/>
        <w:jc w:val="both"/>
        <w:rPr>
          <w:rFonts w:asciiTheme="minorHAnsi" w:hAnsiTheme="minorHAnsi"/>
          <w:sz w:val="22"/>
          <w:szCs w:val="22"/>
        </w:rPr>
      </w:pPr>
    </w:p>
    <w:p w:rsidR="00EE43F5" w:rsidRPr="0050746A" w:rsidRDefault="00690250" w:rsidP="0050746A">
      <w:pPr>
        <w:ind w:right="-301"/>
        <w:jc w:val="both"/>
        <w:rPr>
          <w:rFonts w:asciiTheme="minorHAnsi" w:hAnsiTheme="minorHAnsi"/>
          <w:sz w:val="22"/>
          <w:szCs w:val="22"/>
        </w:rPr>
      </w:pPr>
      <w:r w:rsidRPr="0050746A">
        <w:rPr>
          <w:rFonts w:asciiTheme="minorHAnsi" w:hAnsiTheme="minorHAnsi"/>
          <w:sz w:val="22"/>
          <w:szCs w:val="22"/>
        </w:rPr>
        <w:t xml:space="preserve">Ač nejde o havárii stavby, MHMP OPP </w:t>
      </w:r>
      <w:r w:rsidR="00556A70" w:rsidRPr="0050746A">
        <w:rPr>
          <w:rFonts w:asciiTheme="minorHAnsi" w:hAnsiTheme="minorHAnsi"/>
          <w:sz w:val="22"/>
          <w:szCs w:val="22"/>
        </w:rPr>
        <w:t xml:space="preserve">závazným stanoviskem </w:t>
      </w:r>
      <w:r w:rsidR="00897AF3" w:rsidRPr="0050746A">
        <w:rPr>
          <w:rFonts w:asciiTheme="minorHAnsi" w:hAnsiTheme="minorHAnsi"/>
          <w:sz w:val="22"/>
          <w:szCs w:val="22"/>
        </w:rPr>
        <w:t xml:space="preserve">připouští </w:t>
      </w:r>
      <w:r w:rsidR="0003023C" w:rsidRPr="0050746A">
        <w:rPr>
          <w:rFonts w:asciiTheme="minorHAnsi" w:hAnsiTheme="minorHAnsi"/>
          <w:sz w:val="22"/>
          <w:szCs w:val="22"/>
        </w:rPr>
        <w:t xml:space="preserve">nedostatečně odůvodněné, ale </w:t>
      </w:r>
      <w:r w:rsidR="0089068D" w:rsidRPr="0050746A">
        <w:rPr>
          <w:rFonts w:asciiTheme="minorHAnsi" w:hAnsiTheme="minorHAnsi"/>
          <w:sz w:val="22"/>
          <w:szCs w:val="22"/>
        </w:rPr>
        <w:t xml:space="preserve">obzvláště </w:t>
      </w:r>
      <w:r w:rsidR="008D14C5" w:rsidRPr="0050746A">
        <w:rPr>
          <w:rFonts w:asciiTheme="minorHAnsi" w:hAnsiTheme="minorHAnsi"/>
          <w:sz w:val="22"/>
          <w:szCs w:val="22"/>
        </w:rPr>
        <w:t xml:space="preserve">pronikavé a </w:t>
      </w:r>
      <w:r w:rsidRPr="0050746A">
        <w:rPr>
          <w:rFonts w:asciiTheme="minorHAnsi" w:hAnsiTheme="minorHAnsi"/>
          <w:sz w:val="22"/>
          <w:szCs w:val="22"/>
        </w:rPr>
        <w:t xml:space="preserve">rozsáhlé </w:t>
      </w:r>
      <w:r w:rsidR="0003023C" w:rsidRPr="0050746A">
        <w:rPr>
          <w:rFonts w:asciiTheme="minorHAnsi" w:hAnsiTheme="minorHAnsi"/>
          <w:sz w:val="22"/>
          <w:szCs w:val="22"/>
        </w:rPr>
        <w:t xml:space="preserve">zabezpečovací </w:t>
      </w:r>
      <w:r w:rsidR="008D14C5" w:rsidRPr="0050746A">
        <w:rPr>
          <w:rFonts w:asciiTheme="minorHAnsi" w:hAnsiTheme="minorHAnsi"/>
          <w:sz w:val="22"/>
          <w:szCs w:val="22"/>
        </w:rPr>
        <w:t xml:space="preserve">a </w:t>
      </w:r>
      <w:r w:rsidR="0003023C" w:rsidRPr="0050746A">
        <w:rPr>
          <w:rFonts w:asciiTheme="minorHAnsi" w:hAnsiTheme="minorHAnsi"/>
          <w:sz w:val="22"/>
          <w:szCs w:val="22"/>
        </w:rPr>
        <w:t xml:space="preserve">stabilizační zásahy </w:t>
      </w:r>
      <w:r w:rsidR="00F52004" w:rsidRPr="0050746A">
        <w:rPr>
          <w:rFonts w:asciiTheme="minorHAnsi" w:hAnsiTheme="minorHAnsi"/>
          <w:sz w:val="22"/>
          <w:szCs w:val="22"/>
        </w:rPr>
        <w:t>do konstrukc</w:t>
      </w:r>
      <w:r w:rsidR="0003023C" w:rsidRPr="0050746A">
        <w:rPr>
          <w:rFonts w:asciiTheme="minorHAnsi" w:hAnsiTheme="minorHAnsi"/>
          <w:sz w:val="22"/>
          <w:szCs w:val="22"/>
        </w:rPr>
        <w:t>e</w:t>
      </w:r>
      <w:r w:rsidR="00F52004" w:rsidRPr="0050746A">
        <w:rPr>
          <w:rFonts w:asciiTheme="minorHAnsi" w:hAnsiTheme="minorHAnsi"/>
          <w:sz w:val="22"/>
          <w:szCs w:val="22"/>
        </w:rPr>
        <w:t xml:space="preserve"> věže</w:t>
      </w:r>
      <w:r w:rsidR="000A62AA" w:rsidRPr="0050746A">
        <w:rPr>
          <w:rFonts w:asciiTheme="minorHAnsi" w:hAnsiTheme="minorHAnsi"/>
          <w:sz w:val="22"/>
          <w:szCs w:val="22"/>
        </w:rPr>
        <w:t xml:space="preserve">. Více </w:t>
      </w:r>
      <w:r w:rsidRPr="0050746A">
        <w:rPr>
          <w:rFonts w:asciiTheme="minorHAnsi" w:hAnsiTheme="minorHAnsi"/>
          <w:sz w:val="22"/>
          <w:szCs w:val="22"/>
        </w:rPr>
        <w:t xml:space="preserve">než polovinu </w:t>
      </w:r>
      <w:r w:rsidR="000A62AA" w:rsidRPr="0050746A">
        <w:rPr>
          <w:rFonts w:asciiTheme="minorHAnsi" w:hAnsiTheme="minorHAnsi"/>
          <w:sz w:val="22"/>
          <w:szCs w:val="22"/>
        </w:rPr>
        <w:t xml:space="preserve">zamýšlených </w:t>
      </w:r>
      <w:r w:rsidRPr="0050746A">
        <w:rPr>
          <w:rFonts w:asciiTheme="minorHAnsi" w:hAnsiTheme="minorHAnsi"/>
          <w:sz w:val="22"/>
          <w:szCs w:val="22"/>
        </w:rPr>
        <w:t xml:space="preserve">prací tvoří tzv. </w:t>
      </w:r>
      <w:r w:rsidR="00AE3D5F" w:rsidRPr="0050746A">
        <w:rPr>
          <w:rFonts w:asciiTheme="minorHAnsi" w:hAnsiTheme="minorHAnsi"/>
          <w:i/>
          <w:sz w:val="22"/>
          <w:szCs w:val="22"/>
        </w:rPr>
        <w:t>“Ú</w:t>
      </w:r>
      <w:r w:rsidRPr="0050746A">
        <w:rPr>
          <w:rFonts w:asciiTheme="minorHAnsi" w:hAnsiTheme="minorHAnsi"/>
          <w:i/>
          <w:sz w:val="22"/>
          <w:szCs w:val="22"/>
        </w:rPr>
        <w:t>pravy ze statického hlediska</w:t>
      </w:r>
      <w:r w:rsidR="00AE3D5F" w:rsidRPr="0050746A">
        <w:rPr>
          <w:rFonts w:asciiTheme="minorHAnsi" w:hAnsiTheme="minorHAnsi"/>
          <w:i/>
          <w:sz w:val="22"/>
          <w:szCs w:val="22"/>
        </w:rPr>
        <w:t>“</w:t>
      </w:r>
      <w:r w:rsidRPr="0050746A">
        <w:rPr>
          <w:rFonts w:asciiTheme="minorHAnsi" w:hAnsiTheme="minorHAnsi"/>
          <w:i/>
          <w:sz w:val="22"/>
          <w:szCs w:val="22"/>
        </w:rPr>
        <w:t xml:space="preserve"> </w:t>
      </w:r>
      <w:r w:rsidRPr="0050746A">
        <w:rPr>
          <w:rFonts w:asciiTheme="minorHAnsi" w:hAnsiTheme="minorHAnsi"/>
          <w:sz w:val="22"/>
          <w:szCs w:val="22"/>
        </w:rPr>
        <w:t>(</w:t>
      </w:r>
      <w:r w:rsidR="000A62AA" w:rsidRPr="0050746A">
        <w:rPr>
          <w:rFonts w:asciiTheme="minorHAnsi" w:hAnsiTheme="minorHAnsi"/>
          <w:sz w:val="22"/>
          <w:szCs w:val="22"/>
        </w:rPr>
        <w:t xml:space="preserve">viz </w:t>
      </w:r>
      <w:r w:rsidRPr="0050746A">
        <w:rPr>
          <w:rFonts w:asciiTheme="minorHAnsi" w:hAnsiTheme="minorHAnsi"/>
          <w:sz w:val="22"/>
          <w:szCs w:val="22"/>
        </w:rPr>
        <w:t>s. 1</w:t>
      </w:r>
      <w:r w:rsidR="0058687B">
        <w:rPr>
          <w:rFonts w:asciiTheme="minorHAnsi" w:hAnsiTheme="minorHAnsi"/>
          <w:sz w:val="22"/>
          <w:szCs w:val="22"/>
        </w:rPr>
        <w:t xml:space="preserve"> </w:t>
      </w:r>
      <w:r w:rsidRPr="0050746A">
        <w:rPr>
          <w:rFonts w:asciiTheme="minorHAnsi" w:hAnsiTheme="minorHAnsi"/>
          <w:sz w:val="22"/>
          <w:szCs w:val="22"/>
        </w:rPr>
        <w:t>-</w:t>
      </w:r>
      <w:r w:rsidR="0058687B">
        <w:rPr>
          <w:rFonts w:asciiTheme="minorHAnsi" w:hAnsiTheme="minorHAnsi"/>
          <w:sz w:val="22"/>
          <w:szCs w:val="22"/>
        </w:rPr>
        <w:t xml:space="preserve"> </w:t>
      </w:r>
      <w:r w:rsidRPr="0050746A">
        <w:rPr>
          <w:rFonts w:asciiTheme="minorHAnsi" w:hAnsiTheme="minorHAnsi"/>
          <w:sz w:val="22"/>
          <w:szCs w:val="22"/>
        </w:rPr>
        <w:t>4</w:t>
      </w:r>
      <w:r w:rsidR="000A62AA" w:rsidRPr="0050746A">
        <w:rPr>
          <w:rFonts w:asciiTheme="minorHAnsi" w:hAnsiTheme="minorHAnsi"/>
          <w:sz w:val="22"/>
          <w:szCs w:val="22"/>
        </w:rPr>
        <w:t xml:space="preserve"> rozhodnutí</w:t>
      </w:r>
      <w:r w:rsidRPr="0050746A">
        <w:rPr>
          <w:rFonts w:asciiTheme="minorHAnsi" w:hAnsiTheme="minorHAnsi"/>
          <w:sz w:val="22"/>
          <w:szCs w:val="22"/>
        </w:rPr>
        <w:t xml:space="preserve">). V rámci těchto </w:t>
      </w:r>
      <w:r w:rsidR="00BE526F" w:rsidRPr="0050746A">
        <w:rPr>
          <w:rFonts w:asciiTheme="minorHAnsi" w:hAnsiTheme="minorHAnsi"/>
          <w:sz w:val="22"/>
          <w:szCs w:val="22"/>
        </w:rPr>
        <w:t xml:space="preserve">tzv. </w:t>
      </w:r>
      <w:r w:rsidR="00AE3D5F" w:rsidRPr="0050746A">
        <w:rPr>
          <w:rFonts w:asciiTheme="minorHAnsi" w:hAnsiTheme="minorHAnsi"/>
          <w:i/>
          <w:sz w:val="22"/>
          <w:szCs w:val="22"/>
        </w:rPr>
        <w:t>“ú</w:t>
      </w:r>
      <w:r w:rsidRPr="0050746A">
        <w:rPr>
          <w:rFonts w:asciiTheme="minorHAnsi" w:hAnsiTheme="minorHAnsi"/>
          <w:i/>
          <w:sz w:val="22"/>
          <w:szCs w:val="22"/>
        </w:rPr>
        <w:t>prav</w:t>
      </w:r>
      <w:r w:rsidR="00AE3D5F" w:rsidRPr="0050746A">
        <w:rPr>
          <w:rFonts w:asciiTheme="minorHAnsi" w:hAnsiTheme="minorHAnsi"/>
          <w:i/>
          <w:sz w:val="22"/>
          <w:szCs w:val="22"/>
        </w:rPr>
        <w:t>“</w:t>
      </w:r>
      <w:r w:rsidR="0003023C" w:rsidRPr="0050746A">
        <w:rPr>
          <w:rFonts w:asciiTheme="minorHAnsi" w:hAnsiTheme="minorHAnsi"/>
          <w:sz w:val="22"/>
          <w:szCs w:val="22"/>
        </w:rPr>
        <w:t xml:space="preserve"> MHMP OPP </w:t>
      </w:r>
      <w:r w:rsidR="00BE526F" w:rsidRPr="0050746A">
        <w:rPr>
          <w:rFonts w:asciiTheme="minorHAnsi" w:hAnsiTheme="minorHAnsi"/>
          <w:sz w:val="22"/>
          <w:szCs w:val="22"/>
        </w:rPr>
        <w:t xml:space="preserve">připouští za nedostatečně jasných podmínek a </w:t>
      </w:r>
      <w:r w:rsidR="0003023C" w:rsidRPr="0050746A">
        <w:rPr>
          <w:rFonts w:asciiTheme="minorHAnsi" w:hAnsiTheme="minorHAnsi"/>
          <w:sz w:val="22"/>
          <w:szCs w:val="22"/>
        </w:rPr>
        <w:t>bez měření nebo jiných objektivních důkazů</w:t>
      </w:r>
      <w:r w:rsidR="000E1823" w:rsidRPr="0050746A">
        <w:rPr>
          <w:rFonts w:asciiTheme="minorHAnsi" w:hAnsiTheme="minorHAnsi"/>
          <w:sz w:val="22"/>
          <w:szCs w:val="22"/>
        </w:rPr>
        <w:t xml:space="preserve"> </w:t>
      </w:r>
      <w:r w:rsidR="00BE1B86" w:rsidRPr="0050746A">
        <w:rPr>
          <w:rFonts w:asciiTheme="minorHAnsi" w:hAnsiTheme="minorHAnsi"/>
          <w:sz w:val="22"/>
          <w:szCs w:val="22"/>
        </w:rPr>
        <w:t xml:space="preserve">aktuální nestability </w:t>
      </w:r>
      <w:r w:rsidR="009C2080" w:rsidRPr="0050746A">
        <w:rPr>
          <w:rFonts w:asciiTheme="minorHAnsi" w:hAnsiTheme="minorHAnsi"/>
          <w:sz w:val="22"/>
          <w:szCs w:val="22"/>
        </w:rPr>
        <w:t xml:space="preserve">stavby </w:t>
      </w:r>
      <w:r w:rsidRPr="0050746A">
        <w:rPr>
          <w:rFonts w:asciiTheme="minorHAnsi" w:hAnsiTheme="minorHAnsi"/>
          <w:sz w:val="22"/>
          <w:szCs w:val="22"/>
        </w:rPr>
        <w:t xml:space="preserve">mnohočetné </w:t>
      </w:r>
      <w:r w:rsidR="000E1823" w:rsidRPr="0050746A">
        <w:rPr>
          <w:rFonts w:asciiTheme="minorHAnsi" w:hAnsiTheme="minorHAnsi"/>
          <w:i/>
          <w:sz w:val="22"/>
          <w:szCs w:val="22"/>
        </w:rPr>
        <w:t>“s</w:t>
      </w:r>
      <w:r w:rsidRPr="0050746A">
        <w:rPr>
          <w:rFonts w:asciiTheme="minorHAnsi" w:hAnsiTheme="minorHAnsi"/>
          <w:i/>
          <w:sz w:val="22"/>
          <w:szCs w:val="22"/>
        </w:rPr>
        <w:t>epnutí objektu ocelovými táhly</w:t>
      </w:r>
      <w:r w:rsidR="000E1823" w:rsidRPr="0050746A">
        <w:rPr>
          <w:rFonts w:asciiTheme="minorHAnsi" w:hAnsiTheme="minorHAnsi"/>
          <w:i/>
          <w:sz w:val="22"/>
          <w:szCs w:val="22"/>
        </w:rPr>
        <w:t>“</w:t>
      </w:r>
      <w:r w:rsidRPr="0050746A">
        <w:rPr>
          <w:rFonts w:asciiTheme="minorHAnsi" w:hAnsiTheme="minorHAnsi"/>
          <w:i/>
          <w:sz w:val="22"/>
          <w:szCs w:val="22"/>
        </w:rPr>
        <w:t xml:space="preserve"> </w:t>
      </w:r>
      <w:r w:rsidRPr="0050746A">
        <w:rPr>
          <w:rFonts w:asciiTheme="minorHAnsi" w:hAnsiTheme="minorHAnsi"/>
          <w:sz w:val="22"/>
          <w:szCs w:val="22"/>
        </w:rPr>
        <w:t xml:space="preserve">(s. 2 </w:t>
      </w:r>
      <w:r w:rsidR="000A62AA" w:rsidRPr="0050746A">
        <w:rPr>
          <w:rFonts w:asciiTheme="minorHAnsi" w:hAnsiTheme="minorHAnsi"/>
          <w:sz w:val="22"/>
          <w:szCs w:val="22"/>
        </w:rPr>
        <w:t>–</w:t>
      </w:r>
      <w:r w:rsidRPr="0050746A">
        <w:rPr>
          <w:rFonts w:asciiTheme="minorHAnsi" w:hAnsiTheme="minorHAnsi"/>
          <w:sz w:val="22"/>
          <w:szCs w:val="22"/>
        </w:rPr>
        <w:t xml:space="preserve"> 3</w:t>
      </w:r>
      <w:r w:rsidR="000A62AA" w:rsidRPr="0050746A">
        <w:rPr>
          <w:rFonts w:asciiTheme="minorHAnsi" w:hAnsiTheme="minorHAnsi"/>
          <w:sz w:val="22"/>
          <w:szCs w:val="22"/>
        </w:rPr>
        <w:t xml:space="preserve"> rozhodnutí</w:t>
      </w:r>
      <w:r w:rsidRPr="0050746A">
        <w:rPr>
          <w:rFonts w:asciiTheme="minorHAnsi" w:hAnsiTheme="minorHAnsi"/>
          <w:sz w:val="22"/>
          <w:szCs w:val="22"/>
        </w:rPr>
        <w:t xml:space="preserve">), </w:t>
      </w:r>
      <w:r w:rsidR="006C0091" w:rsidRPr="0050746A">
        <w:rPr>
          <w:rFonts w:asciiTheme="minorHAnsi" w:hAnsiTheme="minorHAnsi"/>
          <w:sz w:val="22"/>
          <w:szCs w:val="22"/>
        </w:rPr>
        <w:t xml:space="preserve">dále </w:t>
      </w:r>
      <w:r w:rsidR="00EE43F5" w:rsidRPr="0050746A">
        <w:rPr>
          <w:rFonts w:asciiTheme="minorHAnsi" w:hAnsiTheme="minorHAnsi"/>
          <w:sz w:val="22"/>
          <w:szCs w:val="22"/>
        </w:rPr>
        <w:t>změny</w:t>
      </w:r>
      <w:r w:rsidRPr="0050746A">
        <w:rPr>
          <w:rFonts w:asciiTheme="minorHAnsi" w:hAnsiTheme="minorHAnsi"/>
          <w:sz w:val="22"/>
          <w:szCs w:val="22"/>
        </w:rPr>
        <w:t xml:space="preserve"> příčné</w:t>
      </w:r>
      <w:r w:rsidR="0089068D" w:rsidRPr="0050746A">
        <w:rPr>
          <w:rFonts w:asciiTheme="minorHAnsi" w:hAnsiTheme="minorHAnsi"/>
          <w:sz w:val="22"/>
          <w:szCs w:val="22"/>
        </w:rPr>
        <w:t xml:space="preserve"> nosné</w:t>
      </w:r>
      <w:r w:rsidRPr="0050746A">
        <w:rPr>
          <w:rFonts w:asciiTheme="minorHAnsi" w:hAnsiTheme="minorHAnsi"/>
          <w:sz w:val="22"/>
          <w:szCs w:val="22"/>
        </w:rPr>
        <w:t xml:space="preserve"> konstrukce, </w:t>
      </w:r>
      <w:r w:rsidR="0089068D" w:rsidRPr="0050746A">
        <w:rPr>
          <w:rFonts w:asciiTheme="minorHAnsi" w:hAnsiTheme="minorHAnsi"/>
          <w:sz w:val="22"/>
          <w:szCs w:val="22"/>
        </w:rPr>
        <w:t xml:space="preserve">kde </w:t>
      </w:r>
      <w:r w:rsidR="000E1823" w:rsidRPr="0050746A">
        <w:rPr>
          <w:rFonts w:asciiTheme="minorHAnsi" w:hAnsiTheme="minorHAnsi"/>
          <w:i/>
          <w:sz w:val="22"/>
          <w:szCs w:val="22"/>
        </w:rPr>
        <w:t>“s</w:t>
      </w:r>
      <w:r w:rsidRPr="0050746A">
        <w:rPr>
          <w:rFonts w:asciiTheme="minorHAnsi" w:hAnsiTheme="minorHAnsi"/>
          <w:i/>
          <w:sz w:val="22"/>
          <w:szCs w:val="22"/>
        </w:rPr>
        <w:t>třední nosná stěna bude podchycena oboustranně ocelovými průvlaky…</w:t>
      </w:r>
      <w:r w:rsidRPr="0050746A">
        <w:rPr>
          <w:rFonts w:asciiTheme="minorHAnsi" w:hAnsiTheme="minorHAnsi"/>
          <w:sz w:val="22"/>
          <w:szCs w:val="22"/>
        </w:rPr>
        <w:t xml:space="preserve"> a tyto </w:t>
      </w:r>
      <w:r w:rsidRPr="0050746A">
        <w:rPr>
          <w:rFonts w:asciiTheme="minorHAnsi" w:hAnsiTheme="minorHAnsi"/>
          <w:i/>
          <w:sz w:val="22"/>
          <w:szCs w:val="22"/>
        </w:rPr>
        <w:t>průvlaky budou doplněny kotvami, které zajistí vodorovné sepnutí stěn</w:t>
      </w:r>
      <w:r w:rsidR="000E1823" w:rsidRPr="0050746A">
        <w:rPr>
          <w:rFonts w:asciiTheme="minorHAnsi" w:hAnsiTheme="minorHAnsi"/>
          <w:i/>
          <w:sz w:val="22"/>
          <w:szCs w:val="22"/>
        </w:rPr>
        <w:t>“</w:t>
      </w:r>
      <w:r w:rsidRPr="0050746A">
        <w:rPr>
          <w:rFonts w:asciiTheme="minorHAnsi" w:hAnsiTheme="minorHAnsi"/>
          <w:sz w:val="22"/>
          <w:szCs w:val="22"/>
        </w:rPr>
        <w:t xml:space="preserve"> (s. 2</w:t>
      </w:r>
      <w:r w:rsidR="000A62AA" w:rsidRPr="0050746A">
        <w:rPr>
          <w:rFonts w:asciiTheme="minorHAnsi" w:hAnsiTheme="minorHAnsi"/>
          <w:sz w:val="22"/>
          <w:szCs w:val="22"/>
        </w:rPr>
        <w:t xml:space="preserve"> rozhodnutí</w:t>
      </w:r>
      <w:r w:rsidR="00BE526F" w:rsidRPr="0050746A">
        <w:rPr>
          <w:rFonts w:asciiTheme="minorHAnsi" w:hAnsiTheme="minorHAnsi"/>
          <w:sz w:val="22"/>
          <w:szCs w:val="22"/>
        </w:rPr>
        <w:t>)</w:t>
      </w:r>
      <w:r w:rsidR="00B02FF5" w:rsidRPr="0050746A">
        <w:rPr>
          <w:rFonts w:asciiTheme="minorHAnsi" w:hAnsiTheme="minorHAnsi"/>
          <w:sz w:val="22"/>
          <w:szCs w:val="22"/>
        </w:rPr>
        <w:t>,</w:t>
      </w:r>
      <w:r w:rsidR="00BE526F" w:rsidRPr="0050746A">
        <w:rPr>
          <w:rFonts w:asciiTheme="minorHAnsi" w:hAnsiTheme="minorHAnsi"/>
          <w:sz w:val="22"/>
          <w:szCs w:val="22"/>
        </w:rPr>
        <w:t xml:space="preserve"> a další</w:t>
      </w:r>
      <w:r w:rsidRPr="0050746A">
        <w:rPr>
          <w:rFonts w:asciiTheme="minorHAnsi" w:hAnsiTheme="minorHAnsi"/>
          <w:sz w:val="22"/>
          <w:szCs w:val="22"/>
        </w:rPr>
        <w:t xml:space="preserve"> </w:t>
      </w:r>
      <w:r w:rsidR="000E1823" w:rsidRPr="0050746A">
        <w:rPr>
          <w:rFonts w:asciiTheme="minorHAnsi" w:hAnsiTheme="minorHAnsi"/>
          <w:sz w:val="22"/>
          <w:szCs w:val="22"/>
        </w:rPr>
        <w:t>i</w:t>
      </w:r>
      <w:r w:rsidR="00AE3D5F" w:rsidRPr="0050746A">
        <w:rPr>
          <w:rFonts w:asciiTheme="minorHAnsi" w:hAnsiTheme="minorHAnsi"/>
          <w:sz w:val="22"/>
          <w:szCs w:val="22"/>
        </w:rPr>
        <w:t xml:space="preserve">nvazivní </w:t>
      </w:r>
      <w:r w:rsidRPr="0050746A">
        <w:rPr>
          <w:rFonts w:asciiTheme="minorHAnsi" w:hAnsiTheme="minorHAnsi"/>
          <w:sz w:val="22"/>
          <w:szCs w:val="22"/>
        </w:rPr>
        <w:t>z</w:t>
      </w:r>
      <w:r w:rsidR="006422CB" w:rsidRPr="0050746A">
        <w:rPr>
          <w:rFonts w:asciiTheme="minorHAnsi" w:hAnsiTheme="minorHAnsi"/>
          <w:sz w:val="22"/>
          <w:szCs w:val="22"/>
        </w:rPr>
        <w:t xml:space="preserve">ásahy do památkové </w:t>
      </w:r>
      <w:r w:rsidR="00BE1B86" w:rsidRPr="0050746A">
        <w:rPr>
          <w:rFonts w:asciiTheme="minorHAnsi" w:hAnsiTheme="minorHAnsi"/>
          <w:sz w:val="22"/>
          <w:szCs w:val="22"/>
        </w:rPr>
        <w:t xml:space="preserve">substance </w:t>
      </w:r>
      <w:r w:rsidR="00B02FF5" w:rsidRPr="0050746A">
        <w:rPr>
          <w:rFonts w:asciiTheme="minorHAnsi" w:hAnsiTheme="minorHAnsi"/>
          <w:sz w:val="22"/>
          <w:szCs w:val="22"/>
        </w:rPr>
        <w:t>věže</w:t>
      </w:r>
      <w:r w:rsidR="00AE3D5F" w:rsidRPr="0050746A">
        <w:rPr>
          <w:rFonts w:asciiTheme="minorHAnsi" w:hAnsiTheme="minorHAnsi"/>
          <w:sz w:val="22"/>
          <w:szCs w:val="22"/>
        </w:rPr>
        <w:t xml:space="preserve">. MHMP OPP </w:t>
      </w:r>
      <w:r w:rsidR="00BE526F" w:rsidRPr="0050746A">
        <w:rPr>
          <w:rFonts w:asciiTheme="minorHAnsi" w:hAnsiTheme="minorHAnsi"/>
          <w:sz w:val="22"/>
          <w:szCs w:val="22"/>
        </w:rPr>
        <w:t>invazivní</w:t>
      </w:r>
      <w:r w:rsidR="00AE3D5F" w:rsidRPr="0050746A">
        <w:rPr>
          <w:rFonts w:asciiTheme="minorHAnsi" w:hAnsiTheme="minorHAnsi"/>
          <w:sz w:val="22"/>
          <w:szCs w:val="22"/>
        </w:rPr>
        <w:t xml:space="preserve"> </w:t>
      </w:r>
      <w:r w:rsidRPr="0050746A">
        <w:rPr>
          <w:rFonts w:asciiTheme="minorHAnsi" w:hAnsiTheme="minorHAnsi"/>
          <w:sz w:val="22"/>
          <w:szCs w:val="22"/>
        </w:rPr>
        <w:t>z</w:t>
      </w:r>
      <w:r w:rsidR="00BE526F" w:rsidRPr="0050746A">
        <w:rPr>
          <w:rFonts w:asciiTheme="minorHAnsi" w:hAnsiTheme="minorHAnsi"/>
          <w:sz w:val="22"/>
          <w:szCs w:val="22"/>
        </w:rPr>
        <w:t>ásahy</w:t>
      </w:r>
      <w:r w:rsidR="00AE3D5F" w:rsidRPr="0050746A">
        <w:rPr>
          <w:rFonts w:asciiTheme="minorHAnsi" w:hAnsiTheme="minorHAnsi"/>
          <w:sz w:val="22"/>
          <w:szCs w:val="22"/>
        </w:rPr>
        <w:t xml:space="preserve"> </w:t>
      </w:r>
      <w:r w:rsidR="00F94B20" w:rsidRPr="0050746A">
        <w:rPr>
          <w:rFonts w:asciiTheme="minorHAnsi" w:hAnsiTheme="minorHAnsi"/>
          <w:sz w:val="22"/>
          <w:szCs w:val="22"/>
        </w:rPr>
        <w:t xml:space="preserve">připouští </w:t>
      </w:r>
      <w:r w:rsidRPr="0050746A">
        <w:rPr>
          <w:rFonts w:asciiTheme="minorHAnsi" w:hAnsiTheme="minorHAnsi"/>
          <w:sz w:val="22"/>
          <w:szCs w:val="22"/>
        </w:rPr>
        <w:t>na základě tvrzení ža</w:t>
      </w:r>
      <w:r w:rsidR="000E1823" w:rsidRPr="0050746A">
        <w:rPr>
          <w:rFonts w:asciiTheme="minorHAnsi" w:hAnsiTheme="minorHAnsi"/>
          <w:sz w:val="22"/>
          <w:szCs w:val="22"/>
        </w:rPr>
        <w:t>datelů</w:t>
      </w:r>
      <w:r w:rsidRPr="0050746A">
        <w:rPr>
          <w:rFonts w:asciiTheme="minorHAnsi" w:hAnsiTheme="minorHAnsi"/>
          <w:sz w:val="22"/>
          <w:szCs w:val="22"/>
        </w:rPr>
        <w:t xml:space="preserve"> (jina</w:t>
      </w:r>
      <w:r w:rsidR="00E00035" w:rsidRPr="0050746A">
        <w:rPr>
          <w:rFonts w:asciiTheme="minorHAnsi" w:hAnsiTheme="minorHAnsi"/>
          <w:sz w:val="22"/>
          <w:szCs w:val="22"/>
        </w:rPr>
        <w:t>k řečeno kolektivu projektantů)</w:t>
      </w:r>
      <w:r w:rsidR="0089068D" w:rsidRPr="0050746A">
        <w:rPr>
          <w:rFonts w:asciiTheme="minorHAnsi" w:hAnsiTheme="minorHAnsi"/>
          <w:sz w:val="22"/>
          <w:szCs w:val="22"/>
        </w:rPr>
        <w:t>,</w:t>
      </w:r>
      <w:r w:rsidRPr="0050746A">
        <w:rPr>
          <w:rFonts w:asciiTheme="minorHAnsi" w:hAnsiTheme="minorHAnsi"/>
          <w:sz w:val="22"/>
          <w:szCs w:val="22"/>
        </w:rPr>
        <w:t xml:space="preserve"> že </w:t>
      </w:r>
      <w:r w:rsidR="000E1823" w:rsidRPr="0050746A">
        <w:rPr>
          <w:rFonts w:asciiTheme="minorHAnsi" w:hAnsiTheme="minorHAnsi"/>
          <w:i/>
          <w:sz w:val="22"/>
          <w:szCs w:val="22"/>
        </w:rPr>
        <w:t>“v</w:t>
      </w:r>
      <w:r w:rsidRPr="0050746A">
        <w:rPr>
          <w:rFonts w:asciiTheme="minorHAnsi" w:hAnsiTheme="minorHAnsi"/>
          <w:i/>
          <w:sz w:val="22"/>
          <w:szCs w:val="22"/>
        </w:rPr>
        <w:t xml:space="preserve"> mnoha případech je ve studii </w:t>
      </w:r>
      <w:r w:rsidRPr="0050746A">
        <w:rPr>
          <w:rFonts w:asciiTheme="minorHAnsi" w:hAnsiTheme="minorHAnsi"/>
          <w:sz w:val="22"/>
          <w:szCs w:val="22"/>
        </w:rPr>
        <w:t xml:space="preserve">(těch samých žadatelů) </w:t>
      </w:r>
      <w:r w:rsidRPr="0050746A">
        <w:rPr>
          <w:rFonts w:asciiTheme="minorHAnsi" w:hAnsiTheme="minorHAnsi"/>
          <w:i/>
          <w:sz w:val="22"/>
          <w:szCs w:val="22"/>
        </w:rPr>
        <w:t>konkrétně popsáno nebezpečí dalšího poškození, v někte</w:t>
      </w:r>
      <w:r w:rsidR="00BE1B86" w:rsidRPr="0050746A">
        <w:rPr>
          <w:rFonts w:asciiTheme="minorHAnsi" w:hAnsiTheme="minorHAnsi"/>
          <w:i/>
          <w:sz w:val="22"/>
          <w:szCs w:val="22"/>
        </w:rPr>
        <w:t xml:space="preserve">rých případech pak s označením </w:t>
      </w:r>
      <w:r w:rsidRPr="0050746A">
        <w:rPr>
          <w:rFonts w:asciiTheme="minorHAnsi" w:hAnsiTheme="minorHAnsi"/>
          <w:i/>
          <w:sz w:val="22"/>
          <w:szCs w:val="22"/>
        </w:rPr>
        <w:t xml:space="preserve">havarijní stav“ </w:t>
      </w:r>
      <w:r w:rsidRPr="0050746A">
        <w:rPr>
          <w:rFonts w:asciiTheme="minorHAnsi" w:hAnsiTheme="minorHAnsi"/>
          <w:sz w:val="22"/>
          <w:szCs w:val="22"/>
        </w:rPr>
        <w:t>(s. 15</w:t>
      </w:r>
      <w:r w:rsidR="000A62AA" w:rsidRPr="0050746A">
        <w:rPr>
          <w:rFonts w:asciiTheme="minorHAnsi" w:hAnsiTheme="minorHAnsi"/>
          <w:sz w:val="22"/>
          <w:szCs w:val="22"/>
        </w:rPr>
        <w:t xml:space="preserve"> rozhodnutí</w:t>
      </w:r>
      <w:r w:rsidRPr="0050746A">
        <w:rPr>
          <w:rFonts w:asciiTheme="minorHAnsi" w:hAnsiTheme="minorHAnsi"/>
          <w:sz w:val="22"/>
          <w:szCs w:val="22"/>
        </w:rPr>
        <w:t>)</w:t>
      </w:r>
      <w:r w:rsidRPr="0050746A">
        <w:rPr>
          <w:rFonts w:asciiTheme="minorHAnsi" w:hAnsiTheme="minorHAnsi"/>
          <w:i/>
          <w:sz w:val="22"/>
          <w:szCs w:val="22"/>
        </w:rPr>
        <w:t xml:space="preserve">. </w:t>
      </w:r>
      <w:r w:rsidRPr="0050746A">
        <w:rPr>
          <w:rFonts w:asciiTheme="minorHAnsi" w:hAnsiTheme="minorHAnsi"/>
          <w:sz w:val="22"/>
          <w:szCs w:val="22"/>
        </w:rPr>
        <w:t xml:space="preserve">Takovéto odůvodnění však neodpovídá </w:t>
      </w:r>
      <w:r w:rsidR="006422CB" w:rsidRPr="0050746A">
        <w:rPr>
          <w:rFonts w:asciiTheme="minorHAnsi" w:hAnsiTheme="minorHAnsi"/>
          <w:sz w:val="22"/>
          <w:szCs w:val="22"/>
        </w:rPr>
        <w:t>skutečnosti a</w:t>
      </w:r>
      <w:r w:rsidR="00EE43F5" w:rsidRPr="0050746A">
        <w:rPr>
          <w:rFonts w:asciiTheme="minorHAnsi" w:hAnsiTheme="minorHAnsi"/>
          <w:sz w:val="22"/>
          <w:szCs w:val="22"/>
        </w:rPr>
        <w:t>ni</w:t>
      </w:r>
      <w:r w:rsidR="006422CB" w:rsidRPr="0050746A">
        <w:rPr>
          <w:rFonts w:asciiTheme="minorHAnsi" w:hAnsiTheme="minorHAnsi"/>
          <w:sz w:val="22"/>
          <w:szCs w:val="22"/>
        </w:rPr>
        <w:t xml:space="preserve"> té části</w:t>
      </w:r>
      <w:r w:rsidRPr="0050746A">
        <w:rPr>
          <w:rFonts w:asciiTheme="minorHAnsi" w:hAnsiTheme="minorHAnsi"/>
          <w:sz w:val="22"/>
          <w:szCs w:val="22"/>
        </w:rPr>
        <w:t xml:space="preserve"> odůvodnění, v níž MHMP OPP říká, že </w:t>
      </w:r>
      <w:r w:rsidR="000E1823" w:rsidRPr="0050746A">
        <w:rPr>
          <w:rFonts w:asciiTheme="minorHAnsi" w:hAnsiTheme="minorHAnsi"/>
          <w:sz w:val="22"/>
          <w:szCs w:val="22"/>
        </w:rPr>
        <w:t>„</w:t>
      </w:r>
      <w:r w:rsidRPr="0050746A">
        <w:rPr>
          <w:rFonts w:asciiTheme="minorHAnsi" w:hAnsiTheme="minorHAnsi"/>
          <w:i/>
          <w:sz w:val="22"/>
          <w:szCs w:val="22"/>
        </w:rPr>
        <w:t>v dané věci je dána výlučná rozhodovací pravomoc MHMP OPP, neboť o dané věci není příslušný rozhodovat stavební úřad</w:t>
      </w:r>
      <w:r w:rsidR="000E1823" w:rsidRPr="0050746A">
        <w:rPr>
          <w:rFonts w:asciiTheme="minorHAnsi" w:hAnsiTheme="minorHAnsi"/>
          <w:i/>
          <w:sz w:val="22"/>
          <w:szCs w:val="22"/>
        </w:rPr>
        <w:t>“</w:t>
      </w:r>
      <w:r w:rsidRPr="0050746A">
        <w:rPr>
          <w:rFonts w:asciiTheme="minorHAnsi" w:hAnsiTheme="minorHAnsi"/>
          <w:i/>
          <w:sz w:val="22"/>
          <w:szCs w:val="22"/>
        </w:rPr>
        <w:t xml:space="preserve"> </w:t>
      </w:r>
      <w:r w:rsidRPr="0050746A">
        <w:rPr>
          <w:rFonts w:asciiTheme="minorHAnsi" w:hAnsiTheme="minorHAnsi"/>
          <w:sz w:val="22"/>
          <w:szCs w:val="22"/>
        </w:rPr>
        <w:t>(s. 22</w:t>
      </w:r>
      <w:r w:rsidR="000A62AA" w:rsidRPr="0050746A">
        <w:rPr>
          <w:rFonts w:asciiTheme="minorHAnsi" w:hAnsiTheme="minorHAnsi"/>
          <w:sz w:val="22"/>
          <w:szCs w:val="22"/>
        </w:rPr>
        <w:t xml:space="preserve"> rozhodnutí</w:t>
      </w:r>
      <w:r w:rsidRPr="0050746A">
        <w:rPr>
          <w:rFonts w:asciiTheme="minorHAnsi" w:hAnsiTheme="minorHAnsi"/>
          <w:sz w:val="22"/>
          <w:szCs w:val="22"/>
        </w:rPr>
        <w:t xml:space="preserve">). </w:t>
      </w:r>
      <w:r w:rsidR="00B02FF5" w:rsidRPr="0050746A">
        <w:rPr>
          <w:rFonts w:asciiTheme="minorHAnsi" w:hAnsiTheme="minorHAnsi"/>
          <w:sz w:val="22"/>
          <w:szCs w:val="22"/>
        </w:rPr>
        <w:t>Tím</w:t>
      </w:r>
      <w:r w:rsidR="00FE0618" w:rsidRPr="0050746A">
        <w:rPr>
          <w:rFonts w:asciiTheme="minorHAnsi" w:hAnsiTheme="minorHAnsi"/>
          <w:sz w:val="22"/>
          <w:szCs w:val="22"/>
        </w:rPr>
        <w:t xml:space="preserve">, že </w:t>
      </w:r>
      <w:r w:rsidR="006C0091" w:rsidRPr="0050746A">
        <w:rPr>
          <w:rFonts w:asciiTheme="minorHAnsi" w:hAnsiTheme="minorHAnsi"/>
          <w:sz w:val="22"/>
          <w:szCs w:val="22"/>
        </w:rPr>
        <w:t xml:space="preserve">MHMP OPP </w:t>
      </w:r>
      <w:r w:rsidR="005543F8" w:rsidRPr="0050746A">
        <w:rPr>
          <w:rFonts w:asciiTheme="minorHAnsi" w:hAnsiTheme="minorHAnsi"/>
          <w:sz w:val="22"/>
          <w:szCs w:val="22"/>
        </w:rPr>
        <w:t xml:space="preserve">v rozhodnutí </w:t>
      </w:r>
      <w:r w:rsidR="00FE0618" w:rsidRPr="0050746A">
        <w:rPr>
          <w:rFonts w:asciiTheme="minorHAnsi" w:hAnsiTheme="minorHAnsi"/>
          <w:sz w:val="22"/>
          <w:szCs w:val="22"/>
        </w:rPr>
        <w:t>vyl</w:t>
      </w:r>
      <w:r w:rsidR="005543F8" w:rsidRPr="0050746A">
        <w:rPr>
          <w:rFonts w:asciiTheme="minorHAnsi" w:hAnsiTheme="minorHAnsi"/>
          <w:sz w:val="22"/>
          <w:szCs w:val="22"/>
        </w:rPr>
        <w:t xml:space="preserve">učuje </w:t>
      </w:r>
      <w:r w:rsidR="009035FD" w:rsidRPr="0050746A">
        <w:rPr>
          <w:rFonts w:asciiTheme="minorHAnsi" w:hAnsiTheme="minorHAnsi"/>
          <w:sz w:val="22"/>
          <w:szCs w:val="22"/>
        </w:rPr>
        <w:t xml:space="preserve">rozhodovací pravomoc </w:t>
      </w:r>
      <w:r w:rsidR="00FE0618" w:rsidRPr="0050746A">
        <w:rPr>
          <w:rFonts w:asciiTheme="minorHAnsi" w:hAnsiTheme="minorHAnsi"/>
          <w:sz w:val="22"/>
          <w:szCs w:val="22"/>
        </w:rPr>
        <w:t>stavebního úřadu</w:t>
      </w:r>
      <w:r w:rsidR="0089068D" w:rsidRPr="0050746A">
        <w:rPr>
          <w:rFonts w:asciiTheme="minorHAnsi" w:hAnsiTheme="minorHAnsi"/>
          <w:sz w:val="22"/>
          <w:szCs w:val="22"/>
        </w:rPr>
        <w:t xml:space="preserve">, </w:t>
      </w:r>
      <w:r w:rsidR="00B02FF5" w:rsidRPr="0050746A">
        <w:rPr>
          <w:rFonts w:asciiTheme="minorHAnsi" w:hAnsiTheme="minorHAnsi"/>
          <w:sz w:val="22"/>
          <w:szCs w:val="22"/>
        </w:rPr>
        <w:t xml:space="preserve">je </w:t>
      </w:r>
      <w:r w:rsidR="00BE1B86" w:rsidRPr="0050746A">
        <w:rPr>
          <w:rFonts w:asciiTheme="minorHAnsi" w:hAnsiTheme="minorHAnsi"/>
          <w:sz w:val="22"/>
          <w:szCs w:val="22"/>
        </w:rPr>
        <w:t xml:space="preserve">zcela </w:t>
      </w:r>
      <w:r w:rsidR="00B02FF5" w:rsidRPr="0050746A">
        <w:rPr>
          <w:rFonts w:asciiTheme="minorHAnsi" w:hAnsiTheme="minorHAnsi"/>
          <w:sz w:val="22"/>
          <w:szCs w:val="22"/>
        </w:rPr>
        <w:t>zpochybněno odůvodnění statického zabezpečení havarijními stavy</w:t>
      </w:r>
      <w:r w:rsidR="00BE1B86" w:rsidRPr="0050746A">
        <w:rPr>
          <w:rFonts w:asciiTheme="minorHAnsi" w:hAnsiTheme="minorHAnsi"/>
          <w:sz w:val="22"/>
          <w:szCs w:val="22"/>
        </w:rPr>
        <w:t xml:space="preserve"> stavby</w:t>
      </w:r>
      <w:r w:rsidR="00B02FF5" w:rsidRPr="0050746A">
        <w:rPr>
          <w:rFonts w:asciiTheme="minorHAnsi" w:hAnsiTheme="minorHAnsi"/>
          <w:sz w:val="22"/>
          <w:szCs w:val="22"/>
        </w:rPr>
        <w:t xml:space="preserve">, kterými MHMP OPP v tom samém rozhodnutí argumentuje, a zároveň </w:t>
      </w:r>
      <w:r w:rsidR="00BE1B86" w:rsidRPr="0050746A">
        <w:rPr>
          <w:rFonts w:asciiTheme="minorHAnsi" w:hAnsiTheme="minorHAnsi"/>
          <w:sz w:val="22"/>
          <w:szCs w:val="22"/>
        </w:rPr>
        <w:t>je tím popřena také</w:t>
      </w:r>
      <w:r w:rsidR="00F94B20" w:rsidRPr="0050746A">
        <w:rPr>
          <w:rFonts w:asciiTheme="minorHAnsi" w:hAnsiTheme="minorHAnsi"/>
          <w:sz w:val="22"/>
          <w:szCs w:val="22"/>
        </w:rPr>
        <w:t xml:space="preserve"> sama potřebnost</w:t>
      </w:r>
      <w:r w:rsidR="00E00035" w:rsidRPr="0050746A">
        <w:rPr>
          <w:rFonts w:asciiTheme="minorHAnsi" w:hAnsiTheme="minorHAnsi"/>
          <w:sz w:val="22"/>
          <w:szCs w:val="22"/>
        </w:rPr>
        <w:t xml:space="preserve"> </w:t>
      </w:r>
      <w:r w:rsidR="00B02FF5" w:rsidRPr="0050746A">
        <w:rPr>
          <w:rFonts w:asciiTheme="minorHAnsi" w:hAnsiTheme="minorHAnsi"/>
          <w:sz w:val="22"/>
          <w:szCs w:val="22"/>
        </w:rPr>
        <w:t xml:space="preserve">zamýšleného </w:t>
      </w:r>
      <w:r w:rsidR="00E00035" w:rsidRPr="0050746A">
        <w:rPr>
          <w:rFonts w:asciiTheme="minorHAnsi" w:hAnsiTheme="minorHAnsi"/>
          <w:sz w:val="22"/>
          <w:szCs w:val="22"/>
        </w:rPr>
        <w:t>rozsáhlého statického zabezpečení, kter</w:t>
      </w:r>
      <w:r w:rsidR="0089068D" w:rsidRPr="0050746A">
        <w:rPr>
          <w:rFonts w:asciiTheme="minorHAnsi" w:hAnsiTheme="minorHAnsi"/>
          <w:sz w:val="22"/>
          <w:szCs w:val="22"/>
        </w:rPr>
        <w:t>é MHMP OPP t</w:t>
      </w:r>
      <w:r w:rsidR="00BE526F" w:rsidRPr="0050746A">
        <w:rPr>
          <w:rFonts w:asciiTheme="minorHAnsi" w:hAnsiTheme="minorHAnsi"/>
          <w:sz w:val="22"/>
          <w:szCs w:val="22"/>
        </w:rPr>
        <w:t>í</w:t>
      </w:r>
      <w:r w:rsidR="0089068D" w:rsidRPr="0050746A">
        <w:rPr>
          <w:rFonts w:asciiTheme="minorHAnsi" w:hAnsiTheme="minorHAnsi"/>
          <w:sz w:val="22"/>
          <w:szCs w:val="22"/>
        </w:rPr>
        <w:t>m sam</w:t>
      </w:r>
      <w:r w:rsidR="00BE526F" w:rsidRPr="0050746A">
        <w:rPr>
          <w:rFonts w:asciiTheme="minorHAnsi" w:hAnsiTheme="minorHAnsi"/>
          <w:sz w:val="22"/>
          <w:szCs w:val="22"/>
        </w:rPr>
        <w:t xml:space="preserve">ým </w:t>
      </w:r>
      <w:r w:rsidR="0089068D" w:rsidRPr="0050746A">
        <w:rPr>
          <w:rFonts w:asciiTheme="minorHAnsi" w:hAnsiTheme="minorHAnsi"/>
          <w:sz w:val="22"/>
          <w:szCs w:val="22"/>
        </w:rPr>
        <w:t>rozhodnutí</w:t>
      </w:r>
      <w:r w:rsidR="00BE526F" w:rsidRPr="0050746A">
        <w:rPr>
          <w:rFonts w:asciiTheme="minorHAnsi" w:hAnsiTheme="minorHAnsi"/>
          <w:sz w:val="22"/>
          <w:szCs w:val="22"/>
        </w:rPr>
        <w:t>m</w:t>
      </w:r>
      <w:r w:rsidR="0089068D" w:rsidRPr="0050746A">
        <w:rPr>
          <w:rFonts w:asciiTheme="minorHAnsi" w:hAnsiTheme="minorHAnsi"/>
          <w:sz w:val="22"/>
          <w:szCs w:val="22"/>
        </w:rPr>
        <w:t xml:space="preserve"> </w:t>
      </w:r>
      <w:r w:rsidR="00E00035" w:rsidRPr="0050746A">
        <w:rPr>
          <w:rFonts w:asciiTheme="minorHAnsi" w:hAnsiTheme="minorHAnsi"/>
          <w:sz w:val="22"/>
          <w:szCs w:val="22"/>
        </w:rPr>
        <w:t>povol</w:t>
      </w:r>
      <w:r w:rsidR="00BE1B86" w:rsidRPr="0050746A">
        <w:rPr>
          <w:rFonts w:asciiTheme="minorHAnsi" w:hAnsiTheme="minorHAnsi"/>
          <w:sz w:val="22"/>
          <w:szCs w:val="22"/>
        </w:rPr>
        <w:t>il.</w:t>
      </w:r>
      <w:r w:rsidR="00EE43F5" w:rsidRPr="0050746A">
        <w:rPr>
          <w:rFonts w:asciiTheme="minorHAnsi" w:hAnsiTheme="minorHAnsi"/>
          <w:sz w:val="22"/>
          <w:szCs w:val="22"/>
        </w:rPr>
        <w:t xml:space="preserve"> </w:t>
      </w:r>
      <w:r w:rsidR="003035D7" w:rsidRPr="0050746A">
        <w:rPr>
          <w:rFonts w:asciiTheme="minorHAnsi" w:hAnsiTheme="minorHAnsi"/>
          <w:sz w:val="22"/>
          <w:szCs w:val="22"/>
        </w:rPr>
        <w:t>P</w:t>
      </w:r>
      <w:r w:rsidR="00AE3D5F" w:rsidRPr="0050746A">
        <w:rPr>
          <w:rFonts w:asciiTheme="minorHAnsi" w:hAnsiTheme="minorHAnsi"/>
          <w:sz w:val="22"/>
          <w:szCs w:val="22"/>
        </w:rPr>
        <w:t>okud</w:t>
      </w:r>
      <w:r w:rsidR="00F52004" w:rsidRPr="0050746A">
        <w:rPr>
          <w:rFonts w:asciiTheme="minorHAnsi" w:hAnsiTheme="minorHAnsi"/>
          <w:sz w:val="22"/>
          <w:szCs w:val="22"/>
        </w:rPr>
        <w:t xml:space="preserve"> by statika stavby </w:t>
      </w:r>
      <w:r w:rsidR="001F0B8D" w:rsidRPr="0050746A">
        <w:rPr>
          <w:rFonts w:asciiTheme="minorHAnsi" w:hAnsiTheme="minorHAnsi"/>
          <w:sz w:val="22"/>
          <w:szCs w:val="22"/>
        </w:rPr>
        <w:t>vykazovala</w:t>
      </w:r>
      <w:r w:rsidR="00366154" w:rsidRPr="0050746A">
        <w:rPr>
          <w:rFonts w:asciiTheme="minorHAnsi" w:hAnsiTheme="minorHAnsi"/>
          <w:sz w:val="22"/>
          <w:szCs w:val="22"/>
        </w:rPr>
        <w:t xml:space="preserve"> havarijní stavy</w:t>
      </w:r>
      <w:r w:rsidR="00F52004" w:rsidRPr="0050746A">
        <w:rPr>
          <w:rFonts w:asciiTheme="minorHAnsi" w:hAnsiTheme="minorHAnsi"/>
          <w:sz w:val="22"/>
          <w:szCs w:val="22"/>
        </w:rPr>
        <w:t xml:space="preserve">, </w:t>
      </w:r>
      <w:r w:rsidR="003035D7" w:rsidRPr="0050746A">
        <w:rPr>
          <w:rFonts w:asciiTheme="minorHAnsi" w:hAnsiTheme="minorHAnsi"/>
          <w:sz w:val="22"/>
          <w:szCs w:val="22"/>
        </w:rPr>
        <w:t>vyloučit pravomoc st</w:t>
      </w:r>
      <w:r w:rsidR="002D7CD0" w:rsidRPr="0050746A">
        <w:rPr>
          <w:rFonts w:asciiTheme="minorHAnsi" w:hAnsiTheme="minorHAnsi"/>
          <w:sz w:val="22"/>
          <w:szCs w:val="22"/>
        </w:rPr>
        <w:t xml:space="preserve">avebního úřadu by nebylo možno. </w:t>
      </w:r>
      <w:r w:rsidR="005543F8" w:rsidRPr="0050746A">
        <w:rPr>
          <w:rFonts w:asciiTheme="minorHAnsi" w:hAnsiTheme="minorHAnsi"/>
          <w:sz w:val="22"/>
          <w:szCs w:val="22"/>
        </w:rPr>
        <w:t xml:space="preserve"> </w:t>
      </w:r>
      <w:r w:rsidR="00BE1B86" w:rsidRPr="0050746A">
        <w:rPr>
          <w:rFonts w:asciiTheme="minorHAnsi" w:hAnsiTheme="minorHAnsi"/>
          <w:sz w:val="22"/>
          <w:szCs w:val="22"/>
        </w:rPr>
        <w:t xml:space="preserve">Hodnocení podružných, ale důležitých </w:t>
      </w:r>
      <w:r w:rsidR="001007D0" w:rsidRPr="0050746A">
        <w:rPr>
          <w:rFonts w:asciiTheme="minorHAnsi" w:hAnsiTheme="minorHAnsi"/>
          <w:sz w:val="22"/>
          <w:szCs w:val="22"/>
        </w:rPr>
        <w:t>detailů studie, např. kde bude WC pro návštěvníky</w:t>
      </w:r>
      <w:r w:rsidR="00BE1B86" w:rsidRPr="0050746A">
        <w:rPr>
          <w:rFonts w:asciiTheme="minorHAnsi" w:hAnsiTheme="minorHAnsi"/>
          <w:sz w:val="22"/>
          <w:szCs w:val="22"/>
        </w:rPr>
        <w:t xml:space="preserve"> věže, </w:t>
      </w:r>
      <w:r w:rsidR="001007D0" w:rsidRPr="0050746A">
        <w:rPr>
          <w:rFonts w:asciiTheme="minorHAnsi" w:hAnsiTheme="minorHAnsi"/>
          <w:sz w:val="22"/>
          <w:szCs w:val="22"/>
        </w:rPr>
        <w:t xml:space="preserve">MHMP OPP </w:t>
      </w:r>
      <w:r w:rsidR="00BE1B86" w:rsidRPr="0050746A">
        <w:rPr>
          <w:rFonts w:asciiTheme="minorHAnsi" w:hAnsiTheme="minorHAnsi"/>
          <w:sz w:val="22"/>
          <w:szCs w:val="22"/>
        </w:rPr>
        <w:t xml:space="preserve">v rozhodnutí vůbec </w:t>
      </w:r>
      <w:r w:rsidR="001007D0" w:rsidRPr="0050746A">
        <w:rPr>
          <w:rFonts w:asciiTheme="minorHAnsi" w:hAnsiTheme="minorHAnsi"/>
          <w:sz w:val="22"/>
          <w:szCs w:val="22"/>
        </w:rPr>
        <w:t>neprovedl.</w:t>
      </w:r>
    </w:p>
    <w:p w:rsidR="003035D7" w:rsidRPr="0050746A" w:rsidRDefault="00AD76C2" w:rsidP="0050746A">
      <w:pPr>
        <w:ind w:right="-301"/>
        <w:jc w:val="both"/>
        <w:rPr>
          <w:rFonts w:asciiTheme="minorHAnsi" w:hAnsiTheme="minorHAnsi"/>
          <w:sz w:val="22"/>
          <w:szCs w:val="22"/>
        </w:rPr>
      </w:pPr>
      <w:r w:rsidRPr="0050746A">
        <w:rPr>
          <w:rFonts w:asciiTheme="minorHAnsi" w:hAnsiTheme="minorHAnsi"/>
          <w:sz w:val="22"/>
          <w:szCs w:val="22"/>
        </w:rPr>
        <w:t xml:space="preserve"> </w:t>
      </w:r>
    </w:p>
    <w:p w:rsidR="00762B5A" w:rsidRPr="0050746A" w:rsidRDefault="00FE0618" w:rsidP="0050746A">
      <w:pPr>
        <w:ind w:right="-301"/>
        <w:jc w:val="both"/>
        <w:rPr>
          <w:rFonts w:asciiTheme="minorHAnsi" w:hAnsiTheme="minorHAnsi"/>
          <w:sz w:val="22"/>
          <w:szCs w:val="22"/>
        </w:rPr>
      </w:pPr>
      <w:r w:rsidRPr="0050746A">
        <w:rPr>
          <w:rFonts w:asciiTheme="minorHAnsi" w:hAnsiTheme="minorHAnsi"/>
          <w:sz w:val="22"/>
          <w:szCs w:val="22"/>
        </w:rPr>
        <w:t xml:space="preserve">V </w:t>
      </w:r>
      <w:r w:rsidR="00690250" w:rsidRPr="0050746A">
        <w:rPr>
          <w:rFonts w:asciiTheme="minorHAnsi" w:hAnsiTheme="minorHAnsi"/>
          <w:sz w:val="22"/>
          <w:szCs w:val="22"/>
        </w:rPr>
        <w:t xml:space="preserve">odůvodnění </w:t>
      </w:r>
      <w:r w:rsidRPr="0050746A">
        <w:rPr>
          <w:rFonts w:asciiTheme="minorHAnsi" w:hAnsiTheme="minorHAnsi"/>
          <w:sz w:val="22"/>
          <w:szCs w:val="22"/>
        </w:rPr>
        <w:t xml:space="preserve">kladného závazného stanoviska </w:t>
      </w:r>
      <w:r w:rsidR="003035D7" w:rsidRPr="0050746A">
        <w:rPr>
          <w:rFonts w:asciiTheme="minorHAnsi" w:hAnsiTheme="minorHAnsi"/>
          <w:sz w:val="22"/>
          <w:szCs w:val="22"/>
        </w:rPr>
        <w:t xml:space="preserve">MHMP OPP reprodukuje </w:t>
      </w:r>
      <w:r w:rsidR="00690250" w:rsidRPr="0050746A">
        <w:rPr>
          <w:rFonts w:asciiTheme="minorHAnsi" w:hAnsiTheme="minorHAnsi"/>
          <w:sz w:val="22"/>
          <w:szCs w:val="22"/>
        </w:rPr>
        <w:t xml:space="preserve">důvodovou část </w:t>
      </w:r>
      <w:r w:rsidRPr="0050746A">
        <w:rPr>
          <w:rFonts w:asciiTheme="minorHAnsi" w:hAnsiTheme="minorHAnsi"/>
          <w:sz w:val="22"/>
          <w:szCs w:val="22"/>
        </w:rPr>
        <w:t xml:space="preserve">záporného </w:t>
      </w:r>
      <w:r w:rsidR="00690250" w:rsidRPr="0050746A">
        <w:rPr>
          <w:rFonts w:asciiTheme="minorHAnsi" w:hAnsiTheme="minorHAnsi"/>
          <w:sz w:val="22"/>
          <w:szCs w:val="22"/>
        </w:rPr>
        <w:t>písemného vyjádření NPÚ GnŘ</w:t>
      </w:r>
      <w:r w:rsidRPr="0050746A">
        <w:rPr>
          <w:rFonts w:asciiTheme="minorHAnsi" w:hAnsiTheme="minorHAnsi"/>
          <w:sz w:val="22"/>
          <w:szCs w:val="22"/>
        </w:rPr>
        <w:t xml:space="preserve"> č.j. NPÚ-310/84745</w:t>
      </w:r>
      <w:r w:rsidR="00302EDB" w:rsidRPr="0050746A">
        <w:rPr>
          <w:rFonts w:asciiTheme="minorHAnsi" w:hAnsiTheme="minorHAnsi"/>
          <w:sz w:val="22"/>
          <w:szCs w:val="22"/>
        </w:rPr>
        <w:t>/2016</w:t>
      </w:r>
      <w:r w:rsidR="00690250" w:rsidRPr="0050746A">
        <w:rPr>
          <w:rFonts w:asciiTheme="minorHAnsi" w:hAnsiTheme="minorHAnsi"/>
          <w:sz w:val="22"/>
          <w:szCs w:val="22"/>
        </w:rPr>
        <w:t xml:space="preserve">, </w:t>
      </w:r>
      <w:r w:rsidR="00302EDB" w:rsidRPr="0050746A">
        <w:rPr>
          <w:rFonts w:asciiTheme="minorHAnsi" w:hAnsiTheme="minorHAnsi"/>
          <w:sz w:val="22"/>
          <w:szCs w:val="22"/>
        </w:rPr>
        <w:t xml:space="preserve">ze dne 25. 11 2016, </w:t>
      </w:r>
      <w:r w:rsidRPr="0050746A">
        <w:rPr>
          <w:rFonts w:asciiTheme="minorHAnsi" w:hAnsiTheme="minorHAnsi"/>
          <w:sz w:val="22"/>
          <w:szCs w:val="22"/>
        </w:rPr>
        <w:t>podaného</w:t>
      </w:r>
      <w:r w:rsidR="00302EDB" w:rsidRPr="0050746A">
        <w:rPr>
          <w:rFonts w:asciiTheme="minorHAnsi" w:hAnsiTheme="minorHAnsi"/>
          <w:sz w:val="22"/>
          <w:szCs w:val="22"/>
        </w:rPr>
        <w:t xml:space="preserve"> </w:t>
      </w:r>
      <w:r w:rsidR="00762B5A" w:rsidRPr="0050746A">
        <w:rPr>
          <w:rFonts w:asciiTheme="minorHAnsi" w:hAnsiTheme="minorHAnsi"/>
          <w:bCs/>
          <w:sz w:val="22"/>
          <w:szCs w:val="22"/>
        </w:rPr>
        <w:t>ve smyslu § 14 odstavce 6 zákona č. 20/1987 Sb., o státní památkové péči</w:t>
      </w:r>
      <w:r w:rsidRPr="0050746A">
        <w:rPr>
          <w:rFonts w:asciiTheme="minorHAnsi" w:hAnsiTheme="minorHAnsi"/>
          <w:sz w:val="22"/>
          <w:szCs w:val="22"/>
        </w:rPr>
        <w:t xml:space="preserve"> </w:t>
      </w:r>
      <w:r w:rsidR="00003C29" w:rsidRPr="0050746A">
        <w:rPr>
          <w:rFonts w:asciiTheme="minorHAnsi" w:hAnsiTheme="minorHAnsi"/>
          <w:sz w:val="22"/>
          <w:szCs w:val="22"/>
        </w:rPr>
        <w:t>(dále jen „památkový zákon“)</w:t>
      </w:r>
      <w:r w:rsidR="00366154" w:rsidRPr="0050746A">
        <w:rPr>
          <w:rFonts w:asciiTheme="minorHAnsi" w:hAnsiTheme="minorHAnsi"/>
          <w:sz w:val="22"/>
          <w:szCs w:val="22"/>
        </w:rPr>
        <w:t xml:space="preserve">. V onom písemném </w:t>
      </w:r>
      <w:r w:rsidR="00AE5842" w:rsidRPr="0050746A">
        <w:rPr>
          <w:rFonts w:asciiTheme="minorHAnsi" w:hAnsiTheme="minorHAnsi"/>
          <w:sz w:val="22"/>
          <w:szCs w:val="22"/>
        </w:rPr>
        <w:t>vyjádření</w:t>
      </w:r>
      <w:r w:rsidR="00762B5A" w:rsidRPr="0050746A">
        <w:rPr>
          <w:rFonts w:asciiTheme="minorHAnsi" w:hAnsiTheme="minorHAnsi"/>
          <w:sz w:val="22"/>
          <w:szCs w:val="22"/>
        </w:rPr>
        <w:t xml:space="preserve"> </w:t>
      </w:r>
      <w:r w:rsidR="00AE5842" w:rsidRPr="0050746A">
        <w:rPr>
          <w:rFonts w:asciiTheme="minorHAnsi" w:hAnsiTheme="minorHAnsi"/>
          <w:sz w:val="22"/>
          <w:szCs w:val="22"/>
        </w:rPr>
        <w:t xml:space="preserve">NPÚ GnŘ </w:t>
      </w:r>
      <w:r w:rsidR="00934906" w:rsidRPr="0050746A">
        <w:rPr>
          <w:rFonts w:asciiTheme="minorHAnsi" w:hAnsiTheme="minorHAnsi"/>
          <w:sz w:val="22"/>
          <w:szCs w:val="22"/>
        </w:rPr>
        <w:t>přípravu a</w:t>
      </w:r>
      <w:r w:rsidR="00690250" w:rsidRPr="0050746A">
        <w:rPr>
          <w:rFonts w:asciiTheme="minorHAnsi" w:hAnsiTheme="minorHAnsi"/>
          <w:sz w:val="22"/>
          <w:szCs w:val="22"/>
        </w:rPr>
        <w:t xml:space="preserve"> realizaci prací v rozsahu a způsobem podle studie </w:t>
      </w:r>
      <w:r w:rsidR="00003C29" w:rsidRPr="0050746A">
        <w:rPr>
          <w:rFonts w:asciiTheme="minorHAnsi" w:hAnsiTheme="minorHAnsi"/>
          <w:sz w:val="22"/>
          <w:szCs w:val="22"/>
        </w:rPr>
        <w:t xml:space="preserve">z hlediska zájmů chráněných památkovou péčí </w:t>
      </w:r>
      <w:r w:rsidR="00AE5842" w:rsidRPr="0050746A">
        <w:rPr>
          <w:rFonts w:asciiTheme="minorHAnsi" w:hAnsiTheme="minorHAnsi"/>
          <w:sz w:val="22"/>
          <w:szCs w:val="22"/>
        </w:rPr>
        <w:t>vyl</w:t>
      </w:r>
      <w:r w:rsidR="00BE1B86" w:rsidRPr="0050746A">
        <w:rPr>
          <w:rFonts w:asciiTheme="minorHAnsi" w:hAnsiTheme="minorHAnsi"/>
          <w:sz w:val="22"/>
          <w:szCs w:val="22"/>
        </w:rPr>
        <w:t>oučil</w:t>
      </w:r>
      <w:r w:rsidR="001F0B8D" w:rsidRPr="0050746A">
        <w:rPr>
          <w:rFonts w:asciiTheme="minorHAnsi" w:hAnsiTheme="minorHAnsi"/>
          <w:sz w:val="22"/>
          <w:szCs w:val="22"/>
        </w:rPr>
        <w:t xml:space="preserve"> </w:t>
      </w:r>
      <w:r w:rsidR="00AE5842" w:rsidRPr="0050746A">
        <w:rPr>
          <w:rFonts w:asciiTheme="minorHAnsi" w:hAnsiTheme="minorHAnsi"/>
          <w:sz w:val="22"/>
          <w:szCs w:val="22"/>
        </w:rPr>
        <w:t>(</w:t>
      </w:r>
      <w:r w:rsidR="00BE1B86" w:rsidRPr="0050746A">
        <w:rPr>
          <w:rFonts w:asciiTheme="minorHAnsi" w:hAnsiTheme="minorHAnsi"/>
          <w:sz w:val="22"/>
          <w:szCs w:val="22"/>
        </w:rPr>
        <w:t xml:space="preserve">srov. </w:t>
      </w:r>
      <w:r w:rsidR="00AE5842" w:rsidRPr="0050746A">
        <w:rPr>
          <w:rFonts w:asciiTheme="minorHAnsi" w:hAnsiTheme="minorHAnsi"/>
          <w:sz w:val="22"/>
          <w:szCs w:val="22"/>
        </w:rPr>
        <w:t xml:space="preserve">s. 10-13 rozhodnutí). </w:t>
      </w:r>
      <w:r w:rsidR="00690250" w:rsidRPr="0050746A">
        <w:rPr>
          <w:rFonts w:asciiTheme="minorHAnsi" w:hAnsiTheme="minorHAnsi"/>
          <w:sz w:val="22"/>
          <w:szCs w:val="22"/>
        </w:rPr>
        <w:t>S</w:t>
      </w:r>
      <w:r w:rsidR="00003C29" w:rsidRPr="0050746A">
        <w:rPr>
          <w:rFonts w:asciiTheme="minorHAnsi" w:hAnsiTheme="minorHAnsi"/>
          <w:sz w:val="22"/>
          <w:szCs w:val="22"/>
        </w:rPr>
        <w:t xml:space="preserve"> písemným </w:t>
      </w:r>
      <w:r w:rsidR="00690250" w:rsidRPr="0050746A">
        <w:rPr>
          <w:rFonts w:asciiTheme="minorHAnsi" w:hAnsiTheme="minorHAnsi"/>
          <w:sz w:val="22"/>
          <w:szCs w:val="22"/>
        </w:rPr>
        <w:t>vyjádřením NPÚ GnŘ se MHMP OPP neztotož</w:t>
      </w:r>
      <w:r w:rsidR="00AE5842" w:rsidRPr="0050746A">
        <w:rPr>
          <w:rFonts w:asciiTheme="minorHAnsi" w:hAnsiTheme="minorHAnsi"/>
          <w:sz w:val="22"/>
          <w:szCs w:val="22"/>
        </w:rPr>
        <w:t xml:space="preserve">nil, </w:t>
      </w:r>
      <w:r w:rsidR="00003C29" w:rsidRPr="0050746A">
        <w:rPr>
          <w:rFonts w:asciiTheme="minorHAnsi" w:hAnsiTheme="minorHAnsi"/>
          <w:sz w:val="22"/>
          <w:szCs w:val="22"/>
        </w:rPr>
        <w:t xml:space="preserve">ale nevyrovnal se s jeho věcným </w:t>
      </w:r>
      <w:r w:rsidR="00AE5842" w:rsidRPr="0050746A">
        <w:rPr>
          <w:rFonts w:asciiTheme="minorHAnsi" w:hAnsiTheme="minorHAnsi"/>
          <w:sz w:val="22"/>
          <w:szCs w:val="22"/>
        </w:rPr>
        <w:t>obsah</w:t>
      </w:r>
      <w:r w:rsidR="003035D7" w:rsidRPr="0050746A">
        <w:rPr>
          <w:rFonts w:asciiTheme="minorHAnsi" w:hAnsiTheme="minorHAnsi"/>
          <w:sz w:val="22"/>
          <w:szCs w:val="22"/>
        </w:rPr>
        <w:t xml:space="preserve">em. </w:t>
      </w:r>
      <w:r w:rsidR="009158D9" w:rsidRPr="0050746A">
        <w:rPr>
          <w:rFonts w:asciiTheme="minorHAnsi" w:hAnsiTheme="minorHAnsi"/>
          <w:sz w:val="22"/>
          <w:szCs w:val="22"/>
        </w:rPr>
        <w:t xml:space="preserve">Odkazuje na </w:t>
      </w:r>
      <w:r w:rsidR="00690250" w:rsidRPr="0050746A">
        <w:rPr>
          <w:rFonts w:asciiTheme="minorHAnsi" w:hAnsiTheme="minorHAnsi"/>
          <w:sz w:val="22"/>
          <w:szCs w:val="22"/>
        </w:rPr>
        <w:t>zásadu volného hodnocení dů</w:t>
      </w:r>
      <w:r w:rsidR="0004341B" w:rsidRPr="0050746A">
        <w:rPr>
          <w:rFonts w:asciiTheme="minorHAnsi" w:hAnsiTheme="minorHAnsi"/>
          <w:sz w:val="22"/>
          <w:szCs w:val="22"/>
        </w:rPr>
        <w:t xml:space="preserve">kazů (s. 17). Výsledkem je, že v </w:t>
      </w:r>
      <w:r w:rsidR="00690250" w:rsidRPr="0050746A">
        <w:rPr>
          <w:rFonts w:asciiTheme="minorHAnsi" w:hAnsiTheme="minorHAnsi"/>
          <w:sz w:val="22"/>
          <w:szCs w:val="22"/>
        </w:rPr>
        <w:t xml:space="preserve">odůvodnění </w:t>
      </w:r>
      <w:r w:rsidR="00762B5A" w:rsidRPr="0050746A">
        <w:rPr>
          <w:rFonts w:asciiTheme="minorHAnsi" w:hAnsiTheme="minorHAnsi"/>
          <w:sz w:val="22"/>
          <w:szCs w:val="22"/>
        </w:rPr>
        <w:t xml:space="preserve">kladného závazného stanoviska </w:t>
      </w:r>
      <w:r w:rsidR="00690250" w:rsidRPr="0050746A">
        <w:rPr>
          <w:rFonts w:asciiTheme="minorHAnsi" w:hAnsiTheme="minorHAnsi"/>
          <w:sz w:val="22"/>
          <w:szCs w:val="22"/>
        </w:rPr>
        <w:t>MHMP OPP převládá</w:t>
      </w:r>
      <w:r w:rsidR="0004341B" w:rsidRPr="0050746A">
        <w:rPr>
          <w:rFonts w:asciiTheme="minorHAnsi" w:hAnsiTheme="minorHAnsi"/>
          <w:sz w:val="22"/>
          <w:szCs w:val="22"/>
        </w:rPr>
        <w:t xml:space="preserve"> </w:t>
      </w:r>
      <w:r w:rsidR="00690250" w:rsidRPr="0050746A">
        <w:rPr>
          <w:rFonts w:asciiTheme="minorHAnsi" w:hAnsiTheme="minorHAnsi"/>
          <w:sz w:val="22"/>
          <w:szCs w:val="22"/>
        </w:rPr>
        <w:t xml:space="preserve">argumentace svědčící pro </w:t>
      </w:r>
      <w:r w:rsidR="00762B5A" w:rsidRPr="0050746A">
        <w:rPr>
          <w:rFonts w:asciiTheme="minorHAnsi" w:hAnsiTheme="minorHAnsi"/>
          <w:sz w:val="22"/>
          <w:szCs w:val="22"/>
        </w:rPr>
        <w:t>záporné rozhodnutí.</w:t>
      </w:r>
    </w:p>
    <w:p w:rsidR="0050746A" w:rsidRDefault="0050746A" w:rsidP="0050746A">
      <w:pPr>
        <w:ind w:right="-301"/>
        <w:jc w:val="both"/>
        <w:rPr>
          <w:rFonts w:asciiTheme="minorHAnsi" w:hAnsiTheme="minorHAnsi"/>
          <w:sz w:val="22"/>
          <w:szCs w:val="22"/>
        </w:rPr>
      </w:pPr>
    </w:p>
    <w:p w:rsidR="006A5A49" w:rsidRPr="0050746A" w:rsidRDefault="00762B5A" w:rsidP="0050746A">
      <w:pPr>
        <w:ind w:right="-301"/>
        <w:jc w:val="both"/>
        <w:rPr>
          <w:rFonts w:asciiTheme="minorHAnsi" w:hAnsiTheme="minorHAnsi"/>
          <w:sz w:val="22"/>
          <w:szCs w:val="22"/>
        </w:rPr>
      </w:pPr>
      <w:r w:rsidRPr="0050746A">
        <w:rPr>
          <w:rFonts w:asciiTheme="minorHAnsi" w:hAnsiTheme="minorHAnsi"/>
          <w:sz w:val="22"/>
          <w:szCs w:val="22"/>
        </w:rPr>
        <w:t xml:space="preserve">Závazné stanovisko MHMP OPP stanoví v základních </w:t>
      </w:r>
      <w:r w:rsidR="00690250" w:rsidRPr="0050746A">
        <w:rPr>
          <w:rFonts w:asciiTheme="minorHAnsi" w:hAnsiTheme="minorHAnsi"/>
          <w:sz w:val="22"/>
          <w:szCs w:val="22"/>
        </w:rPr>
        <w:t>podm</w:t>
      </w:r>
      <w:r w:rsidR="0004341B" w:rsidRPr="0050746A">
        <w:rPr>
          <w:rFonts w:asciiTheme="minorHAnsi" w:hAnsiTheme="minorHAnsi"/>
          <w:sz w:val="22"/>
          <w:szCs w:val="22"/>
        </w:rPr>
        <w:t>ínkách řadu průzkumů, jmenovitě,</w:t>
      </w:r>
      <w:r w:rsidR="00690250" w:rsidRPr="0050746A">
        <w:rPr>
          <w:rFonts w:asciiTheme="minorHAnsi" w:hAnsiTheme="minorHAnsi"/>
          <w:sz w:val="22"/>
          <w:szCs w:val="22"/>
        </w:rPr>
        <w:t xml:space="preserve"> že </w:t>
      </w:r>
      <w:r w:rsidR="0004341B" w:rsidRPr="0050746A">
        <w:rPr>
          <w:rFonts w:asciiTheme="minorHAnsi" w:hAnsiTheme="minorHAnsi"/>
          <w:i/>
          <w:sz w:val="22"/>
          <w:szCs w:val="22"/>
        </w:rPr>
        <w:t>“b</w:t>
      </w:r>
      <w:r w:rsidR="00690250" w:rsidRPr="0050746A">
        <w:rPr>
          <w:rFonts w:asciiTheme="minorHAnsi" w:hAnsiTheme="minorHAnsi"/>
          <w:i/>
          <w:sz w:val="22"/>
          <w:szCs w:val="22"/>
        </w:rPr>
        <w:t>ude prokázána nutnost masivního statického zabezpečení</w:t>
      </w:r>
      <w:r w:rsidR="00690250" w:rsidRPr="0050746A">
        <w:rPr>
          <w:rFonts w:asciiTheme="minorHAnsi" w:hAnsiTheme="minorHAnsi"/>
          <w:sz w:val="22"/>
          <w:szCs w:val="22"/>
        </w:rPr>
        <w:t xml:space="preserve">, dále </w:t>
      </w:r>
      <w:r w:rsidR="00690250" w:rsidRPr="0050746A">
        <w:rPr>
          <w:rFonts w:asciiTheme="minorHAnsi" w:hAnsiTheme="minorHAnsi"/>
          <w:i/>
          <w:sz w:val="22"/>
          <w:szCs w:val="22"/>
        </w:rPr>
        <w:t>sondu v nice JV nároží, mykologický a dendrochronologický průzkum krovu, průzkum stávajících hrotnic, sondy v podlahách, mykologické a dendrochronologické průzkumy prahů pod příčkami, restaurátorský průzkum fasády, restaurátorský průzkum výplňových prvků a restaurátorský průzkum kamenných a kovových prvků</w:t>
      </w:r>
      <w:r w:rsidR="0004341B" w:rsidRPr="0050746A">
        <w:rPr>
          <w:rFonts w:asciiTheme="minorHAnsi" w:hAnsiTheme="minorHAnsi"/>
          <w:i/>
          <w:sz w:val="22"/>
          <w:szCs w:val="22"/>
        </w:rPr>
        <w:t>“</w:t>
      </w:r>
      <w:r w:rsidR="00690250" w:rsidRPr="0050746A">
        <w:rPr>
          <w:rFonts w:asciiTheme="minorHAnsi" w:hAnsiTheme="minorHAnsi"/>
          <w:i/>
          <w:sz w:val="22"/>
          <w:szCs w:val="22"/>
        </w:rPr>
        <w:t xml:space="preserve"> </w:t>
      </w:r>
      <w:r w:rsidR="00690250" w:rsidRPr="0050746A">
        <w:rPr>
          <w:rFonts w:asciiTheme="minorHAnsi" w:hAnsiTheme="minorHAnsi"/>
          <w:sz w:val="22"/>
          <w:szCs w:val="22"/>
        </w:rPr>
        <w:t>(s. 7</w:t>
      </w:r>
      <w:r w:rsidR="0058687B">
        <w:rPr>
          <w:rFonts w:asciiTheme="minorHAnsi" w:hAnsiTheme="minorHAnsi"/>
          <w:sz w:val="22"/>
          <w:szCs w:val="22"/>
        </w:rPr>
        <w:t xml:space="preserve"> </w:t>
      </w:r>
      <w:r w:rsidR="00690250" w:rsidRPr="0050746A">
        <w:rPr>
          <w:rFonts w:asciiTheme="minorHAnsi" w:hAnsiTheme="minorHAnsi"/>
          <w:sz w:val="22"/>
          <w:szCs w:val="22"/>
        </w:rPr>
        <w:t>-</w:t>
      </w:r>
      <w:r w:rsidR="0058687B">
        <w:rPr>
          <w:rFonts w:asciiTheme="minorHAnsi" w:hAnsiTheme="minorHAnsi"/>
          <w:sz w:val="22"/>
          <w:szCs w:val="22"/>
        </w:rPr>
        <w:t xml:space="preserve"> </w:t>
      </w:r>
      <w:r w:rsidR="00690250" w:rsidRPr="0050746A">
        <w:rPr>
          <w:rFonts w:asciiTheme="minorHAnsi" w:hAnsiTheme="minorHAnsi"/>
          <w:sz w:val="22"/>
          <w:szCs w:val="22"/>
        </w:rPr>
        <w:t>9</w:t>
      </w:r>
      <w:r w:rsidRPr="0050746A">
        <w:rPr>
          <w:rFonts w:asciiTheme="minorHAnsi" w:hAnsiTheme="minorHAnsi"/>
          <w:sz w:val="22"/>
          <w:szCs w:val="22"/>
        </w:rPr>
        <w:t xml:space="preserve"> rozhodnutí</w:t>
      </w:r>
      <w:r w:rsidR="009268F1" w:rsidRPr="0050746A">
        <w:rPr>
          <w:rFonts w:asciiTheme="minorHAnsi" w:hAnsiTheme="minorHAnsi"/>
          <w:sz w:val="22"/>
          <w:szCs w:val="22"/>
        </w:rPr>
        <w:t xml:space="preserve">). </w:t>
      </w:r>
      <w:r w:rsidR="0004341B" w:rsidRPr="0050746A">
        <w:rPr>
          <w:rFonts w:asciiTheme="minorHAnsi" w:hAnsiTheme="minorHAnsi"/>
          <w:sz w:val="22"/>
          <w:szCs w:val="22"/>
        </w:rPr>
        <w:t xml:space="preserve">V odůvodnění </w:t>
      </w:r>
      <w:r w:rsidR="00756919" w:rsidRPr="0050746A">
        <w:rPr>
          <w:rFonts w:asciiTheme="minorHAnsi" w:hAnsiTheme="minorHAnsi"/>
          <w:sz w:val="22"/>
          <w:szCs w:val="22"/>
        </w:rPr>
        <w:t xml:space="preserve">závazného stanoviska </w:t>
      </w:r>
      <w:r w:rsidR="009158D9" w:rsidRPr="0050746A">
        <w:rPr>
          <w:rFonts w:asciiTheme="minorHAnsi" w:hAnsiTheme="minorHAnsi"/>
          <w:sz w:val="22"/>
          <w:szCs w:val="22"/>
        </w:rPr>
        <w:t xml:space="preserve">se o průzkumech </w:t>
      </w:r>
      <w:r w:rsidR="0004341B" w:rsidRPr="0050746A">
        <w:rPr>
          <w:rFonts w:asciiTheme="minorHAnsi" w:hAnsiTheme="minorHAnsi"/>
          <w:sz w:val="22"/>
          <w:szCs w:val="22"/>
        </w:rPr>
        <w:t>v rozporu s</w:t>
      </w:r>
      <w:r w:rsidR="00003C29" w:rsidRPr="0050746A">
        <w:rPr>
          <w:rFonts w:asciiTheme="minorHAnsi" w:hAnsiTheme="minorHAnsi"/>
          <w:sz w:val="22"/>
          <w:szCs w:val="22"/>
        </w:rPr>
        <w:t xml:space="preserve"> jejich </w:t>
      </w:r>
      <w:r w:rsidR="0024768C" w:rsidRPr="0050746A">
        <w:rPr>
          <w:rFonts w:asciiTheme="minorHAnsi" w:hAnsiTheme="minorHAnsi"/>
          <w:sz w:val="22"/>
          <w:szCs w:val="22"/>
        </w:rPr>
        <w:t xml:space="preserve">účelem </w:t>
      </w:r>
      <w:r w:rsidR="00003C29" w:rsidRPr="0050746A">
        <w:rPr>
          <w:rFonts w:asciiTheme="minorHAnsi" w:hAnsiTheme="minorHAnsi"/>
          <w:sz w:val="22"/>
          <w:szCs w:val="22"/>
        </w:rPr>
        <w:t xml:space="preserve">formalisticky </w:t>
      </w:r>
      <w:r w:rsidR="009158D9" w:rsidRPr="0050746A">
        <w:rPr>
          <w:rFonts w:asciiTheme="minorHAnsi" w:hAnsiTheme="minorHAnsi"/>
          <w:sz w:val="22"/>
          <w:szCs w:val="22"/>
        </w:rPr>
        <w:t xml:space="preserve">uvádí, </w:t>
      </w:r>
      <w:r w:rsidR="00690250" w:rsidRPr="0050746A">
        <w:rPr>
          <w:rFonts w:asciiTheme="minorHAnsi" w:hAnsiTheme="minorHAnsi"/>
          <w:sz w:val="22"/>
          <w:szCs w:val="22"/>
        </w:rPr>
        <w:t xml:space="preserve">že </w:t>
      </w:r>
      <w:r w:rsidR="009158D9" w:rsidRPr="0050746A">
        <w:rPr>
          <w:rFonts w:asciiTheme="minorHAnsi" w:hAnsiTheme="minorHAnsi"/>
          <w:sz w:val="22"/>
          <w:szCs w:val="22"/>
        </w:rPr>
        <w:t xml:space="preserve">MHMP OPP </w:t>
      </w:r>
      <w:r w:rsidR="00756919" w:rsidRPr="0050746A">
        <w:rPr>
          <w:rFonts w:asciiTheme="minorHAnsi" w:hAnsiTheme="minorHAnsi"/>
          <w:i/>
          <w:sz w:val="22"/>
          <w:szCs w:val="22"/>
        </w:rPr>
        <w:t>“a</w:t>
      </w:r>
      <w:r w:rsidR="00690250" w:rsidRPr="0050746A">
        <w:rPr>
          <w:rFonts w:asciiTheme="minorHAnsi" w:hAnsiTheme="minorHAnsi"/>
          <w:i/>
          <w:sz w:val="22"/>
          <w:szCs w:val="22"/>
        </w:rPr>
        <w:t>kceptuje námitky projektantů, neboť připustil dopracování statických průzkumů, restaurátorských průzkumů a záměru na jednotlivé historické části věže dle výše uvedených podmínek</w:t>
      </w:r>
      <w:r w:rsidR="00756919" w:rsidRPr="0050746A">
        <w:rPr>
          <w:rFonts w:asciiTheme="minorHAnsi" w:hAnsiTheme="minorHAnsi"/>
          <w:i/>
          <w:sz w:val="22"/>
          <w:szCs w:val="22"/>
        </w:rPr>
        <w:t>“</w:t>
      </w:r>
      <w:r w:rsidR="00905FC7" w:rsidRPr="0050746A">
        <w:rPr>
          <w:rFonts w:asciiTheme="minorHAnsi" w:hAnsiTheme="minorHAnsi"/>
          <w:sz w:val="22"/>
          <w:szCs w:val="22"/>
        </w:rPr>
        <w:t xml:space="preserve">. </w:t>
      </w:r>
      <w:r w:rsidR="0024768C" w:rsidRPr="0050746A">
        <w:rPr>
          <w:rFonts w:asciiTheme="minorHAnsi" w:hAnsiTheme="minorHAnsi"/>
          <w:sz w:val="22"/>
          <w:szCs w:val="22"/>
        </w:rPr>
        <w:t>MHMP OPP z</w:t>
      </w:r>
      <w:r w:rsidR="001F0B8D" w:rsidRPr="0050746A">
        <w:rPr>
          <w:rFonts w:asciiTheme="minorHAnsi" w:hAnsiTheme="minorHAnsi"/>
          <w:sz w:val="22"/>
          <w:szCs w:val="22"/>
        </w:rPr>
        <w:t xml:space="preserve"> celkem </w:t>
      </w:r>
      <w:r w:rsidR="00003C29" w:rsidRPr="0050746A">
        <w:rPr>
          <w:rFonts w:asciiTheme="minorHAnsi" w:hAnsiTheme="minorHAnsi"/>
          <w:sz w:val="22"/>
          <w:szCs w:val="22"/>
        </w:rPr>
        <w:t xml:space="preserve">10 průzkumů stanovených </w:t>
      </w:r>
      <w:r w:rsidR="008C665C" w:rsidRPr="0050746A">
        <w:rPr>
          <w:rFonts w:asciiTheme="minorHAnsi" w:hAnsiTheme="minorHAnsi"/>
          <w:sz w:val="22"/>
          <w:szCs w:val="22"/>
        </w:rPr>
        <w:t xml:space="preserve">v podmínkách </w:t>
      </w:r>
      <w:r w:rsidR="0024768C" w:rsidRPr="0050746A">
        <w:rPr>
          <w:rFonts w:asciiTheme="minorHAnsi" w:hAnsiTheme="minorHAnsi"/>
          <w:sz w:val="22"/>
          <w:szCs w:val="22"/>
        </w:rPr>
        <w:t xml:space="preserve">zmiňuje </w:t>
      </w:r>
      <w:r w:rsidR="00A36A82" w:rsidRPr="0050746A">
        <w:rPr>
          <w:rFonts w:asciiTheme="minorHAnsi" w:hAnsiTheme="minorHAnsi"/>
          <w:sz w:val="22"/>
          <w:szCs w:val="22"/>
        </w:rPr>
        <w:t xml:space="preserve">v odůvodnění </w:t>
      </w:r>
      <w:r w:rsidR="009158D9" w:rsidRPr="0050746A">
        <w:rPr>
          <w:rFonts w:asciiTheme="minorHAnsi" w:hAnsiTheme="minorHAnsi"/>
          <w:sz w:val="22"/>
          <w:szCs w:val="22"/>
        </w:rPr>
        <w:t xml:space="preserve">pouze </w:t>
      </w:r>
      <w:r w:rsidR="008C665C" w:rsidRPr="0050746A">
        <w:rPr>
          <w:rFonts w:asciiTheme="minorHAnsi" w:hAnsiTheme="minorHAnsi"/>
          <w:sz w:val="22"/>
          <w:szCs w:val="22"/>
        </w:rPr>
        <w:t>3</w:t>
      </w:r>
      <w:r w:rsidR="00366154" w:rsidRPr="0050746A">
        <w:rPr>
          <w:rFonts w:asciiTheme="minorHAnsi" w:hAnsiTheme="minorHAnsi"/>
          <w:sz w:val="22"/>
          <w:szCs w:val="22"/>
        </w:rPr>
        <w:t>. N</w:t>
      </w:r>
      <w:r w:rsidR="0024768C" w:rsidRPr="0050746A">
        <w:rPr>
          <w:rFonts w:asciiTheme="minorHAnsi" w:hAnsiTheme="minorHAnsi"/>
          <w:sz w:val="22"/>
          <w:szCs w:val="22"/>
        </w:rPr>
        <w:t xml:space="preserve">a věcné odůvodnění </w:t>
      </w:r>
      <w:r w:rsidR="00366154" w:rsidRPr="0050746A">
        <w:rPr>
          <w:rFonts w:asciiTheme="minorHAnsi" w:hAnsiTheme="minorHAnsi"/>
          <w:sz w:val="22"/>
          <w:szCs w:val="22"/>
        </w:rPr>
        <w:t xml:space="preserve">průzkumů </w:t>
      </w:r>
      <w:r w:rsidR="0024768C" w:rsidRPr="0050746A">
        <w:rPr>
          <w:rFonts w:asciiTheme="minorHAnsi" w:hAnsiTheme="minorHAnsi"/>
          <w:sz w:val="22"/>
          <w:szCs w:val="22"/>
        </w:rPr>
        <w:t>rezign</w:t>
      </w:r>
      <w:r w:rsidR="00003C29" w:rsidRPr="0050746A">
        <w:rPr>
          <w:rFonts w:asciiTheme="minorHAnsi" w:hAnsiTheme="minorHAnsi"/>
          <w:sz w:val="22"/>
          <w:szCs w:val="22"/>
        </w:rPr>
        <w:t xml:space="preserve">uje </w:t>
      </w:r>
      <w:r w:rsidR="008C665C" w:rsidRPr="0050746A">
        <w:rPr>
          <w:rFonts w:asciiTheme="minorHAnsi" w:hAnsiTheme="minorHAnsi"/>
          <w:sz w:val="22"/>
          <w:szCs w:val="22"/>
        </w:rPr>
        <w:t xml:space="preserve">a </w:t>
      </w:r>
      <w:r w:rsidR="009158D9" w:rsidRPr="0050746A">
        <w:rPr>
          <w:rFonts w:asciiTheme="minorHAnsi" w:hAnsiTheme="minorHAnsi"/>
          <w:sz w:val="22"/>
          <w:szCs w:val="22"/>
        </w:rPr>
        <w:t>říká,</w:t>
      </w:r>
      <w:r w:rsidR="008C665C" w:rsidRPr="0050746A">
        <w:rPr>
          <w:rFonts w:asciiTheme="minorHAnsi" w:hAnsiTheme="minorHAnsi"/>
          <w:sz w:val="22"/>
          <w:szCs w:val="22"/>
        </w:rPr>
        <w:t xml:space="preserve"> že je </w:t>
      </w:r>
      <w:r w:rsidR="007926CF" w:rsidRPr="0050746A">
        <w:rPr>
          <w:rFonts w:asciiTheme="minorHAnsi" w:hAnsiTheme="minorHAnsi"/>
          <w:i/>
          <w:sz w:val="22"/>
          <w:szCs w:val="22"/>
        </w:rPr>
        <w:t>“p</w:t>
      </w:r>
      <w:r w:rsidR="008C665C" w:rsidRPr="0050746A">
        <w:rPr>
          <w:rFonts w:asciiTheme="minorHAnsi" w:hAnsiTheme="minorHAnsi"/>
          <w:i/>
          <w:sz w:val="22"/>
          <w:szCs w:val="22"/>
        </w:rPr>
        <w:t>řipouští</w:t>
      </w:r>
      <w:r w:rsidR="007926CF" w:rsidRPr="0050746A">
        <w:rPr>
          <w:rFonts w:asciiTheme="minorHAnsi" w:hAnsiTheme="minorHAnsi"/>
          <w:i/>
          <w:sz w:val="22"/>
          <w:szCs w:val="22"/>
        </w:rPr>
        <w:t>“</w:t>
      </w:r>
      <w:r w:rsidR="008C665C" w:rsidRPr="0050746A">
        <w:rPr>
          <w:rFonts w:asciiTheme="minorHAnsi" w:hAnsiTheme="minorHAnsi"/>
          <w:i/>
          <w:sz w:val="22"/>
          <w:szCs w:val="22"/>
        </w:rPr>
        <w:t>.</w:t>
      </w:r>
      <w:r w:rsidR="008C665C" w:rsidRPr="0050746A">
        <w:rPr>
          <w:rFonts w:asciiTheme="minorHAnsi" w:hAnsiTheme="minorHAnsi"/>
          <w:sz w:val="22"/>
          <w:szCs w:val="22"/>
        </w:rPr>
        <w:t xml:space="preserve"> To </w:t>
      </w:r>
      <w:r w:rsidR="0024768C" w:rsidRPr="0050746A">
        <w:rPr>
          <w:rFonts w:asciiTheme="minorHAnsi" w:hAnsiTheme="minorHAnsi"/>
          <w:sz w:val="22"/>
          <w:szCs w:val="22"/>
        </w:rPr>
        <w:t xml:space="preserve">neodpovídá </w:t>
      </w:r>
      <w:r w:rsidR="00366154" w:rsidRPr="0050746A">
        <w:rPr>
          <w:rFonts w:asciiTheme="minorHAnsi" w:hAnsiTheme="minorHAnsi"/>
          <w:sz w:val="22"/>
          <w:szCs w:val="22"/>
        </w:rPr>
        <w:t xml:space="preserve">výroku závazného stanoviska ani účelu základních podmínek ve smyslu </w:t>
      </w:r>
      <w:r w:rsidR="008C665C" w:rsidRPr="0050746A">
        <w:rPr>
          <w:rFonts w:asciiTheme="minorHAnsi" w:hAnsiTheme="minorHAnsi"/>
          <w:sz w:val="22"/>
          <w:szCs w:val="22"/>
        </w:rPr>
        <w:t>§ 14, odst. 3 památkového zákona</w:t>
      </w:r>
      <w:r w:rsidR="0024768C" w:rsidRPr="0050746A">
        <w:rPr>
          <w:rFonts w:asciiTheme="minorHAnsi" w:hAnsiTheme="minorHAnsi"/>
          <w:sz w:val="22"/>
          <w:szCs w:val="22"/>
        </w:rPr>
        <w:t xml:space="preserve"> a § </w:t>
      </w:r>
      <w:r w:rsidR="008C665C" w:rsidRPr="0050746A">
        <w:rPr>
          <w:rFonts w:asciiTheme="minorHAnsi" w:hAnsiTheme="minorHAnsi"/>
          <w:sz w:val="22"/>
          <w:szCs w:val="22"/>
        </w:rPr>
        <w:t xml:space="preserve">9 odst. 4, písm. d) </w:t>
      </w:r>
      <w:r w:rsidR="007926CF" w:rsidRPr="0050746A">
        <w:rPr>
          <w:rFonts w:asciiTheme="minorHAnsi" w:hAnsiTheme="minorHAnsi"/>
          <w:sz w:val="22"/>
          <w:szCs w:val="22"/>
        </w:rPr>
        <w:t xml:space="preserve">prováděcí </w:t>
      </w:r>
      <w:r w:rsidR="00366154" w:rsidRPr="0050746A">
        <w:rPr>
          <w:rFonts w:asciiTheme="minorHAnsi" w:hAnsiTheme="minorHAnsi"/>
          <w:sz w:val="22"/>
          <w:szCs w:val="22"/>
        </w:rPr>
        <w:t>vyhlášky č. 66/1988 Sb</w:t>
      </w:r>
      <w:r w:rsidR="00A36A82" w:rsidRPr="0050746A">
        <w:rPr>
          <w:rFonts w:asciiTheme="minorHAnsi" w:hAnsiTheme="minorHAnsi"/>
          <w:sz w:val="22"/>
          <w:szCs w:val="22"/>
        </w:rPr>
        <w:t>.</w:t>
      </w:r>
      <w:r w:rsidR="00BE1B86" w:rsidRPr="0050746A">
        <w:rPr>
          <w:rFonts w:asciiTheme="minorHAnsi" w:hAnsiTheme="minorHAnsi"/>
          <w:sz w:val="22"/>
          <w:szCs w:val="22"/>
        </w:rPr>
        <w:t xml:space="preserve"> </w:t>
      </w:r>
      <w:r w:rsidR="00A36A82" w:rsidRPr="0050746A">
        <w:rPr>
          <w:rFonts w:asciiTheme="minorHAnsi" w:hAnsiTheme="minorHAnsi"/>
          <w:sz w:val="22"/>
          <w:szCs w:val="22"/>
        </w:rPr>
        <w:t>P</w:t>
      </w:r>
      <w:r w:rsidR="008C665C" w:rsidRPr="0050746A">
        <w:rPr>
          <w:rFonts w:asciiTheme="minorHAnsi" w:hAnsiTheme="minorHAnsi"/>
          <w:sz w:val="22"/>
          <w:szCs w:val="22"/>
        </w:rPr>
        <w:t xml:space="preserve">odle </w:t>
      </w:r>
      <w:r w:rsidR="00A36A82" w:rsidRPr="0050746A">
        <w:rPr>
          <w:rFonts w:asciiTheme="minorHAnsi" w:hAnsiTheme="minorHAnsi"/>
          <w:sz w:val="22"/>
          <w:szCs w:val="22"/>
        </w:rPr>
        <w:t xml:space="preserve">těchto </w:t>
      </w:r>
      <w:r w:rsidR="007926CF" w:rsidRPr="0050746A">
        <w:rPr>
          <w:rFonts w:asciiTheme="minorHAnsi" w:hAnsiTheme="minorHAnsi"/>
          <w:sz w:val="22"/>
          <w:szCs w:val="22"/>
        </w:rPr>
        <w:t xml:space="preserve">právních </w:t>
      </w:r>
      <w:r w:rsidR="00A36A82" w:rsidRPr="0050746A">
        <w:rPr>
          <w:rFonts w:asciiTheme="minorHAnsi" w:hAnsiTheme="minorHAnsi"/>
          <w:sz w:val="22"/>
          <w:szCs w:val="22"/>
        </w:rPr>
        <w:t xml:space="preserve">předpisů </w:t>
      </w:r>
      <w:r w:rsidR="008C665C" w:rsidRPr="0050746A">
        <w:rPr>
          <w:rFonts w:asciiTheme="minorHAnsi" w:hAnsiTheme="minorHAnsi"/>
          <w:sz w:val="22"/>
          <w:szCs w:val="22"/>
        </w:rPr>
        <w:t xml:space="preserve">orgán státní památkové péče </w:t>
      </w:r>
      <w:r w:rsidR="0024768C" w:rsidRPr="0050746A">
        <w:rPr>
          <w:rFonts w:asciiTheme="minorHAnsi" w:hAnsiTheme="minorHAnsi"/>
          <w:sz w:val="22"/>
          <w:szCs w:val="22"/>
        </w:rPr>
        <w:t>v závazném stanovisku základní podmínk</w:t>
      </w:r>
      <w:r w:rsidR="001D6355" w:rsidRPr="0050746A">
        <w:rPr>
          <w:rFonts w:asciiTheme="minorHAnsi" w:hAnsiTheme="minorHAnsi"/>
          <w:sz w:val="22"/>
          <w:szCs w:val="22"/>
        </w:rPr>
        <w:t xml:space="preserve">y </w:t>
      </w:r>
      <w:r w:rsidR="001F0B8D" w:rsidRPr="0050746A">
        <w:rPr>
          <w:rFonts w:asciiTheme="minorHAnsi" w:hAnsiTheme="minorHAnsi"/>
          <w:sz w:val="22"/>
          <w:szCs w:val="22"/>
        </w:rPr>
        <w:t xml:space="preserve">včetně </w:t>
      </w:r>
      <w:r w:rsidR="00566BF0" w:rsidRPr="0050746A">
        <w:rPr>
          <w:rFonts w:asciiTheme="minorHAnsi" w:hAnsiTheme="minorHAnsi"/>
          <w:sz w:val="22"/>
          <w:szCs w:val="22"/>
        </w:rPr>
        <w:t xml:space="preserve">provedení nezbytných výzkumných a průzkumných prací </w:t>
      </w:r>
      <w:r w:rsidR="00A36A82" w:rsidRPr="0050746A">
        <w:rPr>
          <w:rFonts w:asciiTheme="minorHAnsi" w:hAnsiTheme="minorHAnsi"/>
          <w:i/>
          <w:sz w:val="22"/>
          <w:szCs w:val="22"/>
        </w:rPr>
        <w:t>“s</w:t>
      </w:r>
      <w:r w:rsidR="008C665C" w:rsidRPr="0050746A">
        <w:rPr>
          <w:rFonts w:asciiTheme="minorHAnsi" w:hAnsiTheme="minorHAnsi"/>
          <w:i/>
          <w:sz w:val="22"/>
          <w:szCs w:val="22"/>
        </w:rPr>
        <w:t>tanoví</w:t>
      </w:r>
      <w:r w:rsidR="00A36A82" w:rsidRPr="0050746A">
        <w:rPr>
          <w:rFonts w:asciiTheme="minorHAnsi" w:hAnsiTheme="minorHAnsi"/>
          <w:i/>
          <w:sz w:val="22"/>
          <w:szCs w:val="22"/>
        </w:rPr>
        <w:t>“</w:t>
      </w:r>
      <w:r w:rsidR="007926CF" w:rsidRPr="0050746A">
        <w:rPr>
          <w:rFonts w:asciiTheme="minorHAnsi" w:hAnsiTheme="minorHAnsi"/>
          <w:i/>
          <w:sz w:val="22"/>
          <w:szCs w:val="22"/>
        </w:rPr>
        <w:t>.</w:t>
      </w:r>
      <w:r w:rsidR="00566BF0" w:rsidRPr="0050746A">
        <w:rPr>
          <w:rFonts w:asciiTheme="minorHAnsi" w:hAnsiTheme="minorHAnsi"/>
          <w:sz w:val="22"/>
          <w:szCs w:val="22"/>
        </w:rPr>
        <w:t xml:space="preserve"> </w:t>
      </w:r>
      <w:r w:rsidR="00003C29" w:rsidRPr="0050746A">
        <w:rPr>
          <w:rFonts w:asciiTheme="minorHAnsi" w:hAnsiTheme="minorHAnsi"/>
          <w:sz w:val="22"/>
          <w:szCs w:val="22"/>
        </w:rPr>
        <w:t xml:space="preserve">Záměna </w:t>
      </w:r>
      <w:r w:rsidR="00F31149" w:rsidRPr="0050746A">
        <w:rPr>
          <w:rFonts w:asciiTheme="minorHAnsi" w:hAnsiTheme="minorHAnsi"/>
          <w:sz w:val="22"/>
          <w:szCs w:val="22"/>
        </w:rPr>
        <w:t xml:space="preserve">slov </w:t>
      </w:r>
      <w:r w:rsidR="0098474B" w:rsidRPr="0050746A">
        <w:rPr>
          <w:rFonts w:asciiTheme="minorHAnsi" w:hAnsiTheme="minorHAnsi"/>
          <w:i/>
          <w:sz w:val="22"/>
          <w:szCs w:val="22"/>
        </w:rPr>
        <w:t>„stanoví“</w:t>
      </w:r>
      <w:r w:rsidR="0098474B" w:rsidRPr="0050746A">
        <w:rPr>
          <w:rFonts w:asciiTheme="minorHAnsi" w:hAnsiTheme="minorHAnsi"/>
          <w:sz w:val="22"/>
          <w:szCs w:val="22"/>
        </w:rPr>
        <w:t xml:space="preserve"> a </w:t>
      </w:r>
      <w:r w:rsidR="0098474B" w:rsidRPr="0050746A">
        <w:rPr>
          <w:rFonts w:asciiTheme="minorHAnsi" w:hAnsiTheme="minorHAnsi"/>
          <w:i/>
          <w:sz w:val="22"/>
          <w:szCs w:val="22"/>
        </w:rPr>
        <w:t xml:space="preserve">„připouští“ </w:t>
      </w:r>
      <w:r w:rsidR="007926CF" w:rsidRPr="0050746A">
        <w:rPr>
          <w:rFonts w:asciiTheme="minorHAnsi" w:hAnsiTheme="minorHAnsi"/>
          <w:sz w:val="22"/>
          <w:szCs w:val="22"/>
        </w:rPr>
        <w:t>zatěžuje stanovisko</w:t>
      </w:r>
      <w:r w:rsidR="005863C6" w:rsidRPr="0050746A">
        <w:rPr>
          <w:rFonts w:asciiTheme="minorHAnsi" w:hAnsiTheme="minorHAnsi"/>
          <w:sz w:val="22"/>
          <w:szCs w:val="22"/>
        </w:rPr>
        <w:t xml:space="preserve"> </w:t>
      </w:r>
      <w:r w:rsidR="007926CF" w:rsidRPr="0050746A">
        <w:rPr>
          <w:rFonts w:asciiTheme="minorHAnsi" w:hAnsiTheme="minorHAnsi"/>
          <w:sz w:val="22"/>
          <w:szCs w:val="22"/>
        </w:rPr>
        <w:t>rozporem a ne</w:t>
      </w:r>
      <w:r w:rsidR="004E1C53" w:rsidRPr="0050746A">
        <w:rPr>
          <w:rFonts w:asciiTheme="minorHAnsi" w:hAnsiTheme="minorHAnsi"/>
          <w:sz w:val="22"/>
          <w:szCs w:val="22"/>
        </w:rPr>
        <w:t xml:space="preserve">jasností, </w:t>
      </w:r>
      <w:r w:rsidR="005863C6" w:rsidRPr="0050746A">
        <w:rPr>
          <w:rFonts w:asciiTheme="minorHAnsi" w:hAnsiTheme="minorHAnsi"/>
          <w:sz w:val="22"/>
          <w:szCs w:val="22"/>
        </w:rPr>
        <w:t xml:space="preserve">zda </w:t>
      </w:r>
      <w:r w:rsidR="007926CF" w:rsidRPr="0050746A">
        <w:rPr>
          <w:rFonts w:asciiTheme="minorHAnsi" w:hAnsiTheme="minorHAnsi"/>
          <w:sz w:val="22"/>
          <w:szCs w:val="22"/>
        </w:rPr>
        <w:t xml:space="preserve">MHMP OPP provedení průzkumů vlastníkovi </w:t>
      </w:r>
      <w:r w:rsidR="00BE1B86" w:rsidRPr="0050746A">
        <w:rPr>
          <w:rFonts w:asciiTheme="minorHAnsi" w:hAnsiTheme="minorHAnsi"/>
          <w:sz w:val="22"/>
          <w:szCs w:val="22"/>
        </w:rPr>
        <w:t xml:space="preserve">skutečně </w:t>
      </w:r>
      <w:r w:rsidR="006B1E8D" w:rsidRPr="0050746A">
        <w:rPr>
          <w:rFonts w:asciiTheme="minorHAnsi" w:hAnsiTheme="minorHAnsi"/>
          <w:sz w:val="22"/>
          <w:szCs w:val="22"/>
        </w:rPr>
        <w:t xml:space="preserve">ukládá </w:t>
      </w:r>
      <w:r w:rsidR="00BE1B86" w:rsidRPr="0050746A">
        <w:rPr>
          <w:rFonts w:asciiTheme="minorHAnsi" w:hAnsiTheme="minorHAnsi"/>
          <w:sz w:val="22"/>
          <w:szCs w:val="22"/>
        </w:rPr>
        <w:t>a</w:t>
      </w:r>
      <w:r w:rsidR="00566BF0" w:rsidRPr="0050746A">
        <w:rPr>
          <w:rFonts w:asciiTheme="minorHAnsi" w:hAnsiTheme="minorHAnsi"/>
          <w:sz w:val="22"/>
          <w:szCs w:val="22"/>
        </w:rPr>
        <w:t xml:space="preserve">nebo </w:t>
      </w:r>
      <w:r w:rsidR="00BE1B86" w:rsidRPr="0050746A">
        <w:rPr>
          <w:rFonts w:asciiTheme="minorHAnsi" w:hAnsiTheme="minorHAnsi"/>
          <w:sz w:val="22"/>
          <w:szCs w:val="22"/>
        </w:rPr>
        <w:t xml:space="preserve">pouze </w:t>
      </w:r>
      <w:r w:rsidR="006B1E8D" w:rsidRPr="0050746A">
        <w:rPr>
          <w:rFonts w:asciiTheme="minorHAnsi" w:hAnsiTheme="minorHAnsi"/>
          <w:sz w:val="22"/>
          <w:szCs w:val="22"/>
        </w:rPr>
        <w:t>umožňuje</w:t>
      </w:r>
      <w:r w:rsidR="00566BF0" w:rsidRPr="0050746A">
        <w:rPr>
          <w:rFonts w:asciiTheme="minorHAnsi" w:hAnsiTheme="minorHAnsi"/>
          <w:sz w:val="22"/>
          <w:szCs w:val="22"/>
        </w:rPr>
        <w:t>.</w:t>
      </w:r>
      <w:r w:rsidR="006A5A49" w:rsidRPr="0050746A">
        <w:rPr>
          <w:rFonts w:asciiTheme="minorHAnsi" w:hAnsiTheme="minorHAnsi"/>
          <w:sz w:val="22"/>
          <w:szCs w:val="22"/>
        </w:rPr>
        <w:t xml:space="preserve"> </w:t>
      </w:r>
    </w:p>
    <w:p w:rsidR="00690250" w:rsidRPr="0050746A" w:rsidRDefault="00690250" w:rsidP="0050746A">
      <w:pPr>
        <w:ind w:right="-301"/>
        <w:jc w:val="both"/>
        <w:rPr>
          <w:rFonts w:asciiTheme="minorHAnsi" w:hAnsiTheme="minorHAnsi"/>
          <w:sz w:val="22"/>
          <w:szCs w:val="22"/>
        </w:rPr>
      </w:pPr>
      <w:r w:rsidRPr="0050746A">
        <w:rPr>
          <w:rFonts w:asciiTheme="minorHAnsi" w:hAnsiTheme="minorHAnsi"/>
          <w:sz w:val="22"/>
          <w:szCs w:val="22"/>
        </w:rPr>
        <w:lastRenderedPageBreak/>
        <w:t>V</w:t>
      </w:r>
      <w:r w:rsidR="006A5A49" w:rsidRPr="0050746A">
        <w:rPr>
          <w:rFonts w:asciiTheme="minorHAnsi" w:hAnsiTheme="minorHAnsi"/>
          <w:sz w:val="22"/>
          <w:szCs w:val="22"/>
        </w:rPr>
        <w:t xml:space="preserve"> závazném stanovisku </w:t>
      </w:r>
      <w:r w:rsidR="0082396C" w:rsidRPr="0050746A">
        <w:rPr>
          <w:rFonts w:asciiTheme="minorHAnsi" w:hAnsiTheme="minorHAnsi"/>
          <w:sz w:val="22"/>
          <w:szCs w:val="22"/>
        </w:rPr>
        <w:t xml:space="preserve">MHMP OPP stanoví </w:t>
      </w:r>
      <w:r w:rsidR="004E2B1F" w:rsidRPr="0050746A">
        <w:rPr>
          <w:rFonts w:asciiTheme="minorHAnsi" w:hAnsiTheme="minorHAnsi"/>
          <w:sz w:val="22"/>
          <w:szCs w:val="22"/>
        </w:rPr>
        <w:t>podmínk</w:t>
      </w:r>
      <w:r w:rsidR="0082396C" w:rsidRPr="0050746A">
        <w:rPr>
          <w:rFonts w:asciiTheme="minorHAnsi" w:hAnsiTheme="minorHAnsi"/>
          <w:sz w:val="22"/>
          <w:szCs w:val="22"/>
        </w:rPr>
        <w:t>u</w:t>
      </w:r>
      <w:r w:rsidRPr="0050746A">
        <w:rPr>
          <w:rFonts w:asciiTheme="minorHAnsi" w:hAnsiTheme="minorHAnsi"/>
          <w:sz w:val="22"/>
          <w:szCs w:val="22"/>
        </w:rPr>
        <w:t xml:space="preserve">, že </w:t>
      </w:r>
      <w:r w:rsidRPr="0050746A">
        <w:rPr>
          <w:rFonts w:asciiTheme="minorHAnsi" w:hAnsiTheme="minorHAnsi"/>
          <w:i/>
          <w:sz w:val="22"/>
          <w:szCs w:val="22"/>
        </w:rPr>
        <w:t xml:space="preserve">při obnově budou použity pouze klasické materiály </w:t>
      </w:r>
      <w:r w:rsidRPr="0050746A">
        <w:rPr>
          <w:rFonts w:asciiTheme="minorHAnsi" w:hAnsiTheme="minorHAnsi"/>
          <w:sz w:val="22"/>
          <w:szCs w:val="22"/>
        </w:rPr>
        <w:t>(s. 9</w:t>
      </w:r>
      <w:r w:rsidR="004E2B1F" w:rsidRPr="0050746A">
        <w:rPr>
          <w:rFonts w:asciiTheme="minorHAnsi" w:hAnsiTheme="minorHAnsi"/>
          <w:sz w:val="22"/>
          <w:szCs w:val="22"/>
        </w:rPr>
        <w:t xml:space="preserve"> rozhodnutí</w:t>
      </w:r>
      <w:r w:rsidR="0082396C" w:rsidRPr="0050746A">
        <w:rPr>
          <w:rFonts w:asciiTheme="minorHAnsi" w:hAnsiTheme="minorHAnsi"/>
          <w:sz w:val="22"/>
          <w:szCs w:val="22"/>
        </w:rPr>
        <w:t xml:space="preserve">). </w:t>
      </w:r>
      <w:r w:rsidR="00003C29" w:rsidRPr="0050746A">
        <w:rPr>
          <w:rFonts w:asciiTheme="minorHAnsi" w:hAnsiTheme="minorHAnsi"/>
          <w:sz w:val="22"/>
          <w:szCs w:val="22"/>
        </w:rPr>
        <w:t>N</w:t>
      </w:r>
      <w:r w:rsidRPr="0050746A">
        <w:rPr>
          <w:rFonts w:asciiTheme="minorHAnsi" w:hAnsiTheme="minorHAnsi"/>
          <w:sz w:val="22"/>
          <w:szCs w:val="22"/>
        </w:rPr>
        <w:t>erez</w:t>
      </w:r>
      <w:r w:rsidR="004E2B1F" w:rsidRPr="0050746A">
        <w:rPr>
          <w:rFonts w:asciiTheme="minorHAnsi" w:hAnsiTheme="minorHAnsi"/>
          <w:sz w:val="22"/>
          <w:szCs w:val="22"/>
        </w:rPr>
        <w:t>ová ocel a</w:t>
      </w:r>
      <w:r w:rsidRPr="0050746A">
        <w:rPr>
          <w:rFonts w:asciiTheme="minorHAnsi" w:hAnsiTheme="minorHAnsi"/>
          <w:sz w:val="22"/>
          <w:szCs w:val="22"/>
        </w:rPr>
        <w:t xml:space="preserve"> chemické kotvy</w:t>
      </w:r>
      <w:r w:rsidR="004E2B1F" w:rsidRPr="0050746A">
        <w:rPr>
          <w:rFonts w:asciiTheme="minorHAnsi" w:hAnsiTheme="minorHAnsi"/>
          <w:sz w:val="22"/>
          <w:szCs w:val="22"/>
        </w:rPr>
        <w:t>, j</w:t>
      </w:r>
      <w:r w:rsidR="005863C6" w:rsidRPr="0050746A">
        <w:rPr>
          <w:rFonts w:asciiTheme="minorHAnsi" w:hAnsiTheme="minorHAnsi"/>
          <w:sz w:val="22"/>
          <w:szCs w:val="22"/>
        </w:rPr>
        <w:t xml:space="preserve">imiž by </w:t>
      </w:r>
      <w:r w:rsidR="00702D35" w:rsidRPr="0050746A">
        <w:rPr>
          <w:rFonts w:asciiTheme="minorHAnsi" w:hAnsiTheme="minorHAnsi"/>
          <w:sz w:val="22"/>
          <w:szCs w:val="22"/>
        </w:rPr>
        <w:t xml:space="preserve">věž </w:t>
      </w:r>
      <w:r w:rsidR="005863C6" w:rsidRPr="0050746A">
        <w:rPr>
          <w:rFonts w:asciiTheme="minorHAnsi" w:hAnsiTheme="minorHAnsi"/>
          <w:sz w:val="22"/>
          <w:szCs w:val="22"/>
        </w:rPr>
        <w:t xml:space="preserve">byla v případě realizace </w:t>
      </w:r>
      <w:r w:rsidRPr="0050746A">
        <w:rPr>
          <w:rFonts w:asciiTheme="minorHAnsi" w:hAnsiTheme="minorHAnsi"/>
          <w:sz w:val="22"/>
          <w:szCs w:val="22"/>
        </w:rPr>
        <w:t xml:space="preserve">studie </w:t>
      </w:r>
      <w:r w:rsidR="004E1C53" w:rsidRPr="0050746A">
        <w:rPr>
          <w:rFonts w:asciiTheme="minorHAnsi" w:hAnsiTheme="minorHAnsi"/>
          <w:sz w:val="22"/>
          <w:szCs w:val="22"/>
        </w:rPr>
        <w:t>vy</w:t>
      </w:r>
      <w:r w:rsidR="0082396C" w:rsidRPr="0050746A">
        <w:rPr>
          <w:rFonts w:asciiTheme="minorHAnsi" w:hAnsiTheme="minorHAnsi"/>
          <w:sz w:val="22"/>
          <w:szCs w:val="22"/>
        </w:rPr>
        <w:t>ztuž</w:t>
      </w:r>
      <w:r w:rsidR="00003C29" w:rsidRPr="0050746A">
        <w:rPr>
          <w:rFonts w:asciiTheme="minorHAnsi" w:hAnsiTheme="minorHAnsi"/>
          <w:sz w:val="22"/>
          <w:szCs w:val="22"/>
        </w:rPr>
        <w:t>e</w:t>
      </w:r>
      <w:r w:rsidR="004E1C53" w:rsidRPr="0050746A">
        <w:rPr>
          <w:rFonts w:asciiTheme="minorHAnsi" w:hAnsiTheme="minorHAnsi"/>
          <w:sz w:val="22"/>
          <w:szCs w:val="22"/>
        </w:rPr>
        <w:t xml:space="preserve">na, </w:t>
      </w:r>
      <w:r w:rsidRPr="0050746A">
        <w:rPr>
          <w:rFonts w:asciiTheme="minorHAnsi" w:hAnsiTheme="minorHAnsi"/>
          <w:sz w:val="22"/>
          <w:szCs w:val="22"/>
        </w:rPr>
        <w:t xml:space="preserve">klasickými materiály </w:t>
      </w:r>
      <w:r w:rsidR="00366154" w:rsidRPr="0050746A">
        <w:rPr>
          <w:rFonts w:asciiTheme="minorHAnsi" w:hAnsiTheme="minorHAnsi"/>
          <w:sz w:val="22"/>
          <w:szCs w:val="22"/>
        </w:rPr>
        <w:t xml:space="preserve">rozhodně </w:t>
      </w:r>
      <w:r w:rsidRPr="0050746A">
        <w:rPr>
          <w:rFonts w:asciiTheme="minorHAnsi" w:hAnsiTheme="minorHAnsi"/>
          <w:sz w:val="22"/>
          <w:szCs w:val="22"/>
        </w:rPr>
        <w:t>ne</w:t>
      </w:r>
      <w:r w:rsidR="00366154" w:rsidRPr="0050746A">
        <w:rPr>
          <w:rFonts w:asciiTheme="minorHAnsi" w:hAnsiTheme="minorHAnsi"/>
          <w:sz w:val="22"/>
          <w:szCs w:val="22"/>
        </w:rPr>
        <w:t>jsou.</w:t>
      </w:r>
    </w:p>
    <w:p w:rsidR="00690250" w:rsidRPr="0050746A" w:rsidRDefault="00690250" w:rsidP="0050746A">
      <w:pPr>
        <w:ind w:right="-301"/>
        <w:jc w:val="both"/>
        <w:rPr>
          <w:rFonts w:asciiTheme="minorHAnsi" w:hAnsiTheme="minorHAnsi"/>
          <w:sz w:val="22"/>
          <w:szCs w:val="22"/>
        </w:rPr>
      </w:pPr>
      <w:r w:rsidRPr="0050746A">
        <w:rPr>
          <w:rFonts w:asciiTheme="minorHAnsi" w:hAnsiTheme="minorHAnsi"/>
          <w:sz w:val="22"/>
          <w:szCs w:val="22"/>
        </w:rPr>
        <w:t xml:space="preserve">    </w:t>
      </w:r>
      <w:r w:rsidRPr="0050746A">
        <w:rPr>
          <w:rFonts w:asciiTheme="minorHAnsi" w:hAnsiTheme="minorHAnsi"/>
          <w:i/>
          <w:sz w:val="22"/>
          <w:szCs w:val="22"/>
        </w:rPr>
        <w:t xml:space="preserve"> </w:t>
      </w:r>
      <w:r w:rsidRPr="0050746A">
        <w:rPr>
          <w:rFonts w:asciiTheme="minorHAnsi" w:hAnsiTheme="minorHAnsi"/>
          <w:sz w:val="22"/>
          <w:szCs w:val="22"/>
        </w:rPr>
        <w:t xml:space="preserve">   </w:t>
      </w:r>
    </w:p>
    <w:p w:rsidR="004E2B1F" w:rsidRPr="0050746A" w:rsidRDefault="00177EC9" w:rsidP="0050746A">
      <w:pPr>
        <w:ind w:right="-301"/>
        <w:jc w:val="both"/>
        <w:rPr>
          <w:rFonts w:asciiTheme="minorHAnsi" w:hAnsiTheme="minorHAnsi"/>
          <w:sz w:val="22"/>
          <w:szCs w:val="22"/>
          <w:u w:val="single"/>
        </w:rPr>
      </w:pPr>
      <w:r w:rsidRPr="0050746A">
        <w:rPr>
          <w:rFonts w:asciiTheme="minorHAnsi" w:hAnsiTheme="minorHAnsi"/>
          <w:sz w:val="22"/>
          <w:szCs w:val="22"/>
          <w:u w:val="single"/>
        </w:rPr>
        <w:t>2. Nedostatek</w:t>
      </w:r>
      <w:r w:rsidR="001C6318" w:rsidRPr="0050746A">
        <w:rPr>
          <w:rFonts w:asciiTheme="minorHAnsi" w:hAnsiTheme="minorHAnsi"/>
          <w:sz w:val="22"/>
          <w:szCs w:val="22"/>
          <w:u w:val="single"/>
        </w:rPr>
        <w:t xml:space="preserve"> odůvodnění</w:t>
      </w:r>
      <w:r w:rsidRPr="0050746A">
        <w:rPr>
          <w:rFonts w:asciiTheme="minorHAnsi" w:hAnsiTheme="minorHAnsi"/>
          <w:sz w:val="22"/>
          <w:szCs w:val="22"/>
          <w:u w:val="single"/>
        </w:rPr>
        <w:t xml:space="preserve">. </w:t>
      </w:r>
    </w:p>
    <w:p w:rsidR="00177EC9" w:rsidRPr="0050746A" w:rsidRDefault="00177EC9" w:rsidP="0050746A">
      <w:pPr>
        <w:ind w:right="-301"/>
        <w:jc w:val="both"/>
        <w:rPr>
          <w:rFonts w:asciiTheme="minorHAnsi" w:hAnsiTheme="minorHAnsi"/>
          <w:sz w:val="22"/>
          <w:szCs w:val="22"/>
        </w:rPr>
      </w:pPr>
    </w:p>
    <w:p w:rsidR="00690250" w:rsidRPr="0050746A" w:rsidRDefault="004E2B1F" w:rsidP="0050746A">
      <w:pPr>
        <w:ind w:right="-301"/>
        <w:jc w:val="both"/>
        <w:rPr>
          <w:rFonts w:asciiTheme="minorHAnsi" w:hAnsiTheme="minorHAnsi"/>
          <w:i/>
          <w:sz w:val="22"/>
          <w:szCs w:val="22"/>
        </w:rPr>
      </w:pPr>
      <w:r w:rsidRPr="0050746A">
        <w:rPr>
          <w:rFonts w:asciiTheme="minorHAnsi" w:hAnsiTheme="minorHAnsi"/>
          <w:sz w:val="22"/>
          <w:szCs w:val="22"/>
        </w:rPr>
        <w:t xml:space="preserve">V odůvodnění kladného závazného stanoviska </w:t>
      </w:r>
      <w:r w:rsidR="005863C6" w:rsidRPr="0050746A">
        <w:rPr>
          <w:rFonts w:asciiTheme="minorHAnsi" w:hAnsiTheme="minorHAnsi"/>
          <w:sz w:val="22"/>
          <w:szCs w:val="22"/>
        </w:rPr>
        <w:t xml:space="preserve">MHMP OPP </w:t>
      </w:r>
      <w:r w:rsidR="0082396C" w:rsidRPr="0050746A">
        <w:rPr>
          <w:rFonts w:asciiTheme="minorHAnsi" w:hAnsiTheme="minorHAnsi"/>
          <w:sz w:val="22"/>
          <w:szCs w:val="22"/>
        </w:rPr>
        <w:t xml:space="preserve">formálně deklaruje, </w:t>
      </w:r>
      <w:r w:rsidR="00690250" w:rsidRPr="0050746A">
        <w:rPr>
          <w:rFonts w:asciiTheme="minorHAnsi" w:hAnsiTheme="minorHAnsi"/>
          <w:sz w:val="22"/>
          <w:szCs w:val="22"/>
        </w:rPr>
        <w:t xml:space="preserve">že </w:t>
      </w:r>
      <w:r w:rsidR="005863C6" w:rsidRPr="0050746A">
        <w:rPr>
          <w:rFonts w:asciiTheme="minorHAnsi" w:hAnsiTheme="minorHAnsi"/>
          <w:i/>
          <w:sz w:val="22"/>
          <w:szCs w:val="22"/>
        </w:rPr>
        <w:t>“př</w:t>
      </w:r>
      <w:r w:rsidR="00690250" w:rsidRPr="0050746A">
        <w:rPr>
          <w:rFonts w:asciiTheme="minorHAnsi" w:hAnsiTheme="minorHAnsi"/>
          <w:i/>
          <w:sz w:val="22"/>
          <w:szCs w:val="22"/>
        </w:rPr>
        <w:t>i posuzování… vycházel MHMP OPP z objektivně zjištěného skutkového stavu zejména z vlastního šetření a obhlídky místa, písemného vyjádření NPÚ G</w:t>
      </w:r>
      <w:r w:rsidR="0058687B">
        <w:rPr>
          <w:rFonts w:asciiTheme="minorHAnsi" w:hAnsiTheme="minorHAnsi"/>
          <w:i/>
          <w:sz w:val="22"/>
          <w:szCs w:val="22"/>
        </w:rPr>
        <w:t>n</w:t>
      </w:r>
      <w:r w:rsidR="00690250" w:rsidRPr="0050746A">
        <w:rPr>
          <w:rFonts w:asciiTheme="minorHAnsi" w:hAnsiTheme="minorHAnsi"/>
          <w:i/>
          <w:sz w:val="22"/>
          <w:szCs w:val="22"/>
        </w:rPr>
        <w:t>Ř, z vyjádření žadatele a názorů odborníků, zpracovaných v předložených podkladech</w:t>
      </w:r>
      <w:r w:rsidR="005863C6" w:rsidRPr="0050746A">
        <w:rPr>
          <w:rFonts w:asciiTheme="minorHAnsi" w:hAnsiTheme="minorHAnsi"/>
          <w:i/>
          <w:sz w:val="22"/>
          <w:szCs w:val="22"/>
        </w:rPr>
        <w:t>“</w:t>
      </w:r>
      <w:r w:rsidR="00690250" w:rsidRPr="0050746A">
        <w:rPr>
          <w:rFonts w:asciiTheme="minorHAnsi" w:hAnsiTheme="minorHAnsi"/>
          <w:i/>
          <w:sz w:val="22"/>
          <w:szCs w:val="22"/>
        </w:rPr>
        <w:t xml:space="preserve"> </w:t>
      </w:r>
      <w:r w:rsidR="0082396C" w:rsidRPr="0050746A">
        <w:rPr>
          <w:rFonts w:asciiTheme="minorHAnsi" w:hAnsiTheme="minorHAnsi"/>
          <w:sz w:val="22"/>
          <w:szCs w:val="22"/>
        </w:rPr>
        <w:t>(s. 23</w:t>
      </w:r>
      <w:r w:rsidR="00CD0817" w:rsidRPr="0050746A">
        <w:rPr>
          <w:rFonts w:asciiTheme="minorHAnsi" w:hAnsiTheme="minorHAnsi"/>
          <w:sz w:val="22"/>
          <w:szCs w:val="22"/>
        </w:rPr>
        <w:t xml:space="preserve"> rozhodnutí</w:t>
      </w:r>
      <w:r w:rsidR="0082396C" w:rsidRPr="0050746A">
        <w:rPr>
          <w:rFonts w:asciiTheme="minorHAnsi" w:hAnsiTheme="minorHAnsi"/>
          <w:sz w:val="22"/>
          <w:szCs w:val="22"/>
        </w:rPr>
        <w:t xml:space="preserve">). To </w:t>
      </w:r>
      <w:r w:rsidR="005863C6" w:rsidRPr="0050746A">
        <w:rPr>
          <w:rFonts w:asciiTheme="minorHAnsi" w:hAnsiTheme="minorHAnsi"/>
          <w:sz w:val="22"/>
          <w:szCs w:val="22"/>
        </w:rPr>
        <w:t xml:space="preserve">však </w:t>
      </w:r>
      <w:r w:rsidR="0082396C" w:rsidRPr="0050746A">
        <w:rPr>
          <w:rFonts w:asciiTheme="minorHAnsi" w:hAnsiTheme="minorHAnsi"/>
          <w:sz w:val="22"/>
          <w:szCs w:val="22"/>
        </w:rPr>
        <w:t>není</w:t>
      </w:r>
      <w:r w:rsidR="005863C6" w:rsidRPr="0050746A">
        <w:rPr>
          <w:rFonts w:asciiTheme="minorHAnsi" w:hAnsiTheme="minorHAnsi"/>
          <w:sz w:val="22"/>
          <w:szCs w:val="22"/>
        </w:rPr>
        <w:t xml:space="preserve"> konkrétně</w:t>
      </w:r>
      <w:r w:rsidR="0082396C" w:rsidRPr="0050746A">
        <w:rPr>
          <w:rFonts w:asciiTheme="minorHAnsi" w:hAnsiTheme="minorHAnsi"/>
          <w:sz w:val="22"/>
          <w:szCs w:val="22"/>
        </w:rPr>
        <w:t xml:space="preserve"> </w:t>
      </w:r>
      <w:r w:rsidR="00690250" w:rsidRPr="0050746A">
        <w:rPr>
          <w:rFonts w:asciiTheme="minorHAnsi" w:hAnsiTheme="minorHAnsi"/>
          <w:sz w:val="22"/>
          <w:szCs w:val="22"/>
        </w:rPr>
        <w:t>doloženo</w:t>
      </w:r>
      <w:r w:rsidR="00794C2E" w:rsidRPr="0050746A">
        <w:rPr>
          <w:rFonts w:asciiTheme="minorHAnsi" w:hAnsiTheme="minorHAnsi"/>
          <w:sz w:val="22"/>
          <w:szCs w:val="22"/>
        </w:rPr>
        <w:t>.</w:t>
      </w:r>
      <w:r w:rsidR="00690250" w:rsidRPr="0050746A">
        <w:rPr>
          <w:rFonts w:asciiTheme="minorHAnsi" w:hAnsiTheme="minorHAnsi"/>
          <w:sz w:val="22"/>
          <w:szCs w:val="22"/>
        </w:rPr>
        <w:t xml:space="preserve"> MHMP OPP neuvádí žádný </w:t>
      </w:r>
      <w:r w:rsidR="00D3403F" w:rsidRPr="0050746A">
        <w:rPr>
          <w:rFonts w:asciiTheme="minorHAnsi" w:hAnsiTheme="minorHAnsi"/>
          <w:sz w:val="22"/>
          <w:szCs w:val="22"/>
        </w:rPr>
        <w:t xml:space="preserve">konkrétní </w:t>
      </w:r>
      <w:r w:rsidR="00794C2E" w:rsidRPr="0050746A">
        <w:rPr>
          <w:rFonts w:asciiTheme="minorHAnsi" w:hAnsiTheme="minorHAnsi"/>
          <w:sz w:val="22"/>
          <w:szCs w:val="22"/>
        </w:rPr>
        <w:t xml:space="preserve">údaj o </w:t>
      </w:r>
      <w:r w:rsidR="005863C6" w:rsidRPr="0050746A">
        <w:rPr>
          <w:rFonts w:asciiTheme="minorHAnsi" w:hAnsiTheme="minorHAnsi"/>
          <w:sz w:val="22"/>
          <w:szCs w:val="22"/>
        </w:rPr>
        <w:t>šetření a</w:t>
      </w:r>
      <w:r w:rsidR="00690250" w:rsidRPr="0050746A">
        <w:rPr>
          <w:rFonts w:asciiTheme="minorHAnsi" w:hAnsiTheme="minorHAnsi"/>
          <w:sz w:val="22"/>
          <w:szCs w:val="22"/>
        </w:rPr>
        <w:t xml:space="preserve"> obhlíd</w:t>
      </w:r>
      <w:r w:rsidR="00794C2E" w:rsidRPr="0050746A">
        <w:rPr>
          <w:rFonts w:asciiTheme="minorHAnsi" w:hAnsiTheme="minorHAnsi"/>
          <w:sz w:val="22"/>
          <w:szCs w:val="22"/>
        </w:rPr>
        <w:t xml:space="preserve">ce </w:t>
      </w:r>
      <w:r w:rsidR="00690250" w:rsidRPr="0050746A">
        <w:rPr>
          <w:rFonts w:asciiTheme="minorHAnsi" w:hAnsiTheme="minorHAnsi"/>
          <w:sz w:val="22"/>
          <w:szCs w:val="22"/>
        </w:rPr>
        <w:t>místa</w:t>
      </w:r>
      <w:r w:rsidR="00794C2E" w:rsidRPr="0050746A">
        <w:rPr>
          <w:rFonts w:asciiTheme="minorHAnsi" w:hAnsiTheme="minorHAnsi"/>
          <w:sz w:val="22"/>
          <w:szCs w:val="22"/>
        </w:rPr>
        <w:t xml:space="preserve"> a </w:t>
      </w:r>
      <w:r w:rsidR="005863C6" w:rsidRPr="0050746A">
        <w:rPr>
          <w:rFonts w:asciiTheme="minorHAnsi" w:hAnsiTheme="minorHAnsi"/>
          <w:sz w:val="22"/>
          <w:szCs w:val="22"/>
        </w:rPr>
        <w:t xml:space="preserve">příslušných </w:t>
      </w:r>
      <w:r w:rsidR="00794C2E" w:rsidRPr="0050746A">
        <w:rPr>
          <w:rFonts w:asciiTheme="minorHAnsi" w:hAnsiTheme="minorHAnsi"/>
          <w:sz w:val="22"/>
          <w:szCs w:val="22"/>
        </w:rPr>
        <w:t>závěrech.</w:t>
      </w:r>
      <w:r w:rsidR="00690250" w:rsidRPr="0050746A">
        <w:rPr>
          <w:rFonts w:asciiTheme="minorHAnsi" w:hAnsiTheme="minorHAnsi"/>
          <w:sz w:val="22"/>
          <w:szCs w:val="22"/>
        </w:rPr>
        <w:t xml:space="preserve"> </w:t>
      </w:r>
      <w:r w:rsidR="00794C2E" w:rsidRPr="0050746A">
        <w:rPr>
          <w:rFonts w:asciiTheme="minorHAnsi" w:hAnsiTheme="minorHAnsi"/>
          <w:sz w:val="22"/>
          <w:szCs w:val="22"/>
        </w:rPr>
        <w:t>Záporným vyjádřením NPÚ</w:t>
      </w:r>
      <w:r w:rsidR="00D3403F" w:rsidRPr="0050746A">
        <w:rPr>
          <w:rFonts w:asciiTheme="minorHAnsi" w:hAnsiTheme="minorHAnsi"/>
          <w:sz w:val="22"/>
          <w:szCs w:val="22"/>
        </w:rPr>
        <w:t xml:space="preserve"> GnŘ, </w:t>
      </w:r>
      <w:r w:rsidR="00794C2E" w:rsidRPr="0050746A">
        <w:rPr>
          <w:rFonts w:asciiTheme="minorHAnsi" w:hAnsiTheme="minorHAnsi"/>
          <w:sz w:val="22"/>
          <w:szCs w:val="22"/>
        </w:rPr>
        <w:t>které realizaci vyl</w:t>
      </w:r>
      <w:r w:rsidR="00D3403F" w:rsidRPr="0050746A">
        <w:rPr>
          <w:rFonts w:asciiTheme="minorHAnsi" w:hAnsiTheme="minorHAnsi"/>
          <w:sz w:val="22"/>
          <w:szCs w:val="22"/>
        </w:rPr>
        <w:t>o</w:t>
      </w:r>
      <w:r w:rsidR="00794C2E" w:rsidRPr="0050746A">
        <w:rPr>
          <w:rFonts w:asciiTheme="minorHAnsi" w:hAnsiTheme="minorHAnsi"/>
          <w:sz w:val="22"/>
          <w:szCs w:val="22"/>
        </w:rPr>
        <w:t>uč</w:t>
      </w:r>
      <w:r w:rsidR="00D3403F" w:rsidRPr="0050746A">
        <w:rPr>
          <w:rFonts w:asciiTheme="minorHAnsi" w:hAnsiTheme="minorHAnsi"/>
          <w:sz w:val="22"/>
          <w:szCs w:val="22"/>
        </w:rPr>
        <w:t xml:space="preserve">ilo, </w:t>
      </w:r>
      <w:r w:rsidR="00794C2E" w:rsidRPr="0050746A">
        <w:rPr>
          <w:rFonts w:asciiTheme="minorHAnsi" w:hAnsiTheme="minorHAnsi"/>
          <w:sz w:val="22"/>
          <w:szCs w:val="22"/>
        </w:rPr>
        <w:t xml:space="preserve">kladné </w:t>
      </w:r>
      <w:r w:rsidR="00D3403F" w:rsidRPr="0050746A">
        <w:rPr>
          <w:rFonts w:asciiTheme="minorHAnsi" w:hAnsiTheme="minorHAnsi"/>
          <w:sz w:val="22"/>
          <w:szCs w:val="22"/>
        </w:rPr>
        <w:t xml:space="preserve">rozhodnutí </w:t>
      </w:r>
      <w:r w:rsidR="00690250" w:rsidRPr="0050746A">
        <w:rPr>
          <w:rFonts w:asciiTheme="minorHAnsi" w:hAnsiTheme="minorHAnsi"/>
          <w:sz w:val="22"/>
          <w:szCs w:val="22"/>
        </w:rPr>
        <w:t>odůvodn</w:t>
      </w:r>
      <w:r w:rsidR="00702D35" w:rsidRPr="0050746A">
        <w:rPr>
          <w:rFonts w:asciiTheme="minorHAnsi" w:hAnsiTheme="minorHAnsi"/>
          <w:sz w:val="22"/>
          <w:szCs w:val="22"/>
        </w:rPr>
        <w:t xml:space="preserve">it nelze. </w:t>
      </w:r>
      <w:r w:rsidR="004E1C53" w:rsidRPr="0050746A">
        <w:rPr>
          <w:rFonts w:asciiTheme="minorHAnsi" w:hAnsiTheme="minorHAnsi"/>
          <w:sz w:val="22"/>
          <w:szCs w:val="22"/>
        </w:rPr>
        <w:t>Námitky žadatele</w:t>
      </w:r>
      <w:r w:rsidR="00690250" w:rsidRPr="0050746A">
        <w:rPr>
          <w:rFonts w:asciiTheme="minorHAnsi" w:hAnsiTheme="minorHAnsi"/>
          <w:sz w:val="22"/>
          <w:szCs w:val="22"/>
        </w:rPr>
        <w:t xml:space="preserve"> </w:t>
      </w:r>
      <w:r w:rsidR="004E1C53" w:rsidRPr="0050746A">
        <w:rPr>
          <w:rFonts w:asciiTheme="minorHAnsi" w:hAnsiTheme="minorHAnsi"/>
          <w:sz w:val="22"/>
          <w:szCs w:val="22"/>
        </w:rPr>
        <w:t>(</w:t>
      </w:r>
      <w:r w:rsidR="00690250" w:rsidRPr="0050746A">
        <w:rPr>
          <w:rFonts w:asciiTheme="minorHAnsi" w:hAnsiTheme="minorHAnsi"/>
          <w:sz w:val="22"/>
          <w:szCs w:val="22"/>
        </w:rPr>
        <w:t>jinak kolektivu projektantů</w:t>
      </w:r>
      <w:r w:rsidR="004E1C53" w:rsidRPr="0050746A">
        <w:rPr>
          <w:rFonts w:asciiTheme="minorHAnsi" w:hAnsiTheme="minorHAnsi"/>
          <w:sz w:val="22"/>
          <w:szCs w:val="22"/>
        </w:rPr>
        <w:t>)</w:t>
      </w:r>
      <w:r w:rsidR="00690250" w:rsidRPr="0050746A">
        <w:rPr>
          <w:rFonts w:asciiTheme="minorHAnsi" w:hAnsiTheme="minorHAnsi"/>
          <w:sz w:val="22"/>
          <w:szCs w:val="22"/>
        </w:rPr>
        <w:t xml:space="preserve">, kteří </w:t>
      </w:r>
      <w:r w:rsidR="00794C2E" w:rsidRPr="0050746A">
        <w:rPr>
          <w:rFonts w:asciiTheme="minorHAnsi" w:hAnsiTheme="minorHAnsi"/>
          <w:sz w:val="22"/>
          <w:szCs w:val="22"/>
        </w:rPr>
        <w:t xml:space="preserve">záporné písemné </w:t>
      </w:r>
      <w:r w:rsidR="00690250" w:rsidRPr="0050746A">
        <w:rPr>
          <w:rFonts w:asciiTheme="minorHAnsi" w:hAnsiTheme="minorHAnsi"/>
          <w:sz w:val="22"/>
          <w:szCs w:val="22"/>
        </w:rPr>
        <w:t xml:space="preserve">vyjádření </w:t>
      </w:r>
      <w:r w:rsidR="00690250" w:rsidRPr="0050746A">
        <w:rPr>
          <w:rFonts w:asciiTheme="minorHAnsi" w:hAnsiTheme="minorHAnsi"/>
          <w:i/>
          <w:sz w:val="22"/>
          <w:szCs w:val="22"/>
        </w:rPr>
        <w:t xml:space="preserve">NPÚ GnŘ </w:t>
      </w:r>
      <w:r w:rsidR="00690250" w:rsidRPr="0050746A">
        <w:rPr>
          <w:rFonts w:asciiTheme="minorHAnsi" w:hAnsiTheme="minorHAnsi"/>
          <w:sz w:val="22"/>
          <w:szCs w:val="22"/>
        </w:rPr>
        <w:t xml:space="preserve">považují </w:t>
      </w:r>
      <w:r w:rsidR="004E1C53" w:rsidRPr="0050746A">
        <w:rPr>
          <w:rFonts w:asciiTheme="minorHAnsi" w:hAnsiTheme="minorHAnsi"/>
          <w:i/>
          <w:sz w:val="22"/>
          <w:szCs w:val="22"/>
        </w:rPr>
        <w:t>“z</w:t>
      </w:r>
      <w:r w:rsidR="00690250" w:rsidRPr="0050746A">
        <w:rPr>
          <w:rFonts w:asciiTheme="minorHAnsi" w:hAnsiTheme="minorHAnsi"/>
          <w:i/>
          <w:sz w:val="22"/>
          <w:szCs w:val="22"/>
        </w:rPr>
        <w:t>a obstrukci a maření snahy vlastníka o opravu</w:t>
      </w:r>
      <w:r w:rsidR="004E1C53" w:rsidRPr="0050746A">
        <w:rPr>
          <w:rFonts w:asciiTheme="minorHAnsi" w:hAnsiTheme="minorHAnsi"/>
          <w:i/>
          <w:sz w:val="22"/>
          <w:szCs w:val="22"/>
        </w:rPr>
        <w:t>“</w:t>
      </w:r>
      <w:r w:rsidR="00366154" w:rsidRPr="0050746A">
        <w:rPr>
          <w:rFonts w:asciiTheme="minorHAnsi" w:hAnsiTheme="minorHAnsi"/>
          <w:i/>
          <w:sz w:val="22"/>
          <w:szCs w:val="22"/>
        </w:rPr>
        <w:t xml:space="preserve"> </w:t>
      </w:r>
      <w:r w:rsidR="00366154" w:rsidRPr="0050746A">
        <w:rPr>
          <w:rFonts w:asciiTheme="minorHAnsi" w:hAnsiTheme="minorHAnsi"/>
          <w:sz w:val="22"/>
          <w:szCs w:val="22"/>
        </w:rPr>
        <w:t>přičemž</w:t>
      </w:r>
      <w:r w:rsidR="00366154" w:rsidRPr="0050746A">
        <w:rPr>
          <w:rFonts w:asciiTheme="minorHAnsi" w:hAnsiTheme="minorHAnsi"/>
          <w:i/>
          <w:sz w:val="22"/>
          <w:szCs w:val="22"/>
        </w:rPr>
        <w:t xml:space="preserve"> </w:t>
      </w:r>
      <w:r w:rsidR="00366154" w:rsidRPr="0050746A">
        <w:rPr>
          <w:rFonts w:asciiTheme="minorHAnsi" w:hAnsiTheme="minorHAnsi"/>
          <w:sz w:val="22"/>
          <w:szCs w:val="22"/>
        </w:rPr>
        <w:t>citují sami sebe</w:t>
      </w:r>
      <w:r w:rsidR="002E6B83" w:rsidRPr="0050746A">
        <w:rPr>
          <w:rFonts w:asciiTheme="minorHAnsi" w:hAnsiTheme="minorHAnsi"/>
          <w:sz w:val="22"/>
          <w:szCs w:val="22"/>
        </w:rPr>
        <w:t xml:space="preserve"> </w:t>
      </w:r>
      <w:r w:rsidR="00690250" w:rsidRPr="0050746A">
        <w:rPr>
          <w:rFonts w:asciiTheme="minorHAnsi" w:hAnsiTheme="minorHAnsi"/>
          <w:sz w:val="22"/>
          <w:szCs w:val="22"/>
        </w:rPr>
        <w:t>(s. 16</w:t>
      </w:r>
      <w:r w:rsidR="00794C2E" w:rsidRPr="0050746A">
        <w:rPr>
          <w:rFonts w:asciiTheme="minorHAnsi" w:hAnsiTheme="minorHAnsi"/>
          <w:sz w:val="22"/>
          <w:szCs w:val="22"/>
        </w:rPr>
        <w:t xml:space="preserve"> rozhodnutí)</w:t>
      </w:r>
      <w:r w:rsidR="004E1C53" w:rsidRPr="0050746A">
        <w:rPr>
          <w:rFonts w:asciiTheme="minorHAnsi" w:hAnsiTheme="minorHAnsi"/>
          <w:i/>
          <w:sz w:val="22"/>
          <w:szCs w:val="22"/>
        </w:rPr>
        <w:t xml:space="preserve">, </w:t>
      </w:r>
      <w:r w:rsidR="00D3403F" w:rsidRPr="0050746A">
        <w:rPr>
          <w:rFonts w:asciiTheme="minorHAnsi" w:hAnsiTheme="minorHAnsi"/>
          <w:sz w:val="22"/>
          <w:szCs w:val="22"/>
        </w:rPr>
        <w:t>nelze pokládat za objektivně</w:t>
      </w:r>
      <w:r w:rsidR="00690250" w:rsidRPr="0050746A">
        <w:rPr>
          <w:rFonts w:asciiTheme="minorHAnsi" w:hAnsiTheme="minorHAnsi"/>
          <w:sz w:val="22"/>
          <w:szCs w:val="22"/>
        </w:rPr>
        <w:t xml:space="preserve"> zjištěný skutkový stav </w:t>
      </w:r>
      <w:r w:rsidR="00794C2E" w:rsidRPr="0050746A">
        <w:rPr>
          <w:rFonts w:asciiTheme="minorHAnsi" w:hAnsiTheme="minorHAnsi"/>
          <w:sz w:val="22"/>
          <w:szCs w:val="22"/>
        </w:rPr>
        <w:t xml:space="preserve">věci </w:t>
      </w:r>
      <w:r w:rsidR="00690250" w:rsidRPr="0050746A">
        <w:rPr>
          <w:rFonts w:asciiTheme="minorHAnsi" w:hAnsiTheme="minorHAnsi"/>
          <w:sz w:val="22"/>
          <w:szCs w:val="22"/>
        </w:rPr>
        <w:t>a</w:t>
      </w:r>
      <w:r w:rsidR="006E01BE" w:rsidRPr="0050746A">
        <w:rPr>
          <w:rFonts w:asciiTheme="minorHAnsi" w:hAnsiTheme="minorHAnsi"/>
          <w:sz w:val="22"/>
          <w:szCs w:val="22"/>
        </w:rPr>
        <w:t>ni</w:t>
      </w:r>
      <w:r w:rsidR="002E6B83" w:rsidRPr="0050746A">
        <w:rPr>
          <w:rFonts w:asciiTheme="minorHAnsi" w:hAnsiTheme="minorHAnsi"/>
          <w:sz w:val="22"/>
          <w:szCs w:val="22"/>
        </w:rPr>
        <w:t xml:space="preserve"> </w:t>
      </w:r>
      <w:r w:rsidR="006E01BE" w:rsidRPr="0050746A">
        <w:rPr>
          <w:rFonts w:asciiTheme="minorHAnsi" w:hAnsiTheme="minorHAnsi"/>
          <w:sz w:val="22"/>
          <w:szCs w:val="22"/>
        </w:rPr>
        <w:t xml:space="preserve">za </w:t>
      </w:r>
      <w:r w:rsidR="00D3403F" w:rsidRPr="0050746A">
        <w:rPr>
          <w:rFonts w:asciiTheme="minorHAnsi" w:hAnsiTheme="minorHAnsi"/>
          <w:sz w:val="22"/>
          <w:szCs w:val="22"/>
        </w:rPr>
        <w:t xml:space="preserve">věrohodné </w:t>
      </w:r>
      <w:r w:rsidR="002E6B83" w:rsidRPr="0050746A">
        <w:rPr>
          <w:rFonts w:asciiTheme="minorHAnsi" w:hAnsiTheme="minorHAnsi"/>
          <w:sz w:val="22"/>
          <w:szCs w:val="22"/>
        </w:rPr>
        <w:t>odůvodnění</w:t>
      </w:r>
      <w:r w:rsidR="00794C2E" w:rsidRPr="0050746A">
        <w:rPr>
          <w:rFonts w:asciiTheme="minorHAnsi" w:hAnsiTheme="minorHAnsi"/>
          <w:sz w:val="22"/>
          <w:szCs w:val="22"/>
        </w:rPr>
        <w:t xml:space="preserve"> kladné</w:t>
      </w:r>
      <w:r w:rsidR="002E6B83" w:rsidRPr="0050746A">
        <w:rPr>
          <w:rFonts w:asciiTheme="minorHAnsi" w:hAnsiTheme="minorHAnsi"/>
          <w:sz w:val="22"/>
          <w:szCs w:val="22"/>
        </w:rPr>
        <w:t>ho</w:t>
      </w:r>
      <w:r w:rsidR="00794C2E" w:rsidRPr="0050746A">
        <w:rPr>
          <w:rFonts w:asciiTheme="minorHAnsi" w:hAnsiTheme="minorHAnsi"/>
          <w:sz w:val="22"/>
          <w:szCs w:val="22"/>
        </w:rPr>
        <w:t xml:space="preserve"> </w:t>
      </w:r>
      <w:r w:rsidR="00D3403F" w:rsidRPr="0050746A">
        <w:rPr>
          <w:rFonts w:asciiTheme="minorHAnsi" w:hAnsiTheme="minorHAnsi"/>
          <w:sz w:val="22"/>
          <w:szCs w:val="22"/>
        </w:rPr>
        <w:t>rozhodnutí. Ž</w:t>
      </w:r>
      <w:r w:rsidR="00690250" w:rsidRPr="0050746A">
        <w:rPr>
          <w:rFonts w:asciiTheme="minorHAnsi" w:hAnsiTheme="minorHAnsi"/>
          <w:sz w:val="22"/>
          <w:szCs w:val="22"/>
        </w:rPr>
        <w:t>ádn</w:t>
      </w:r>
      <w:r w:rsidR="00D3403F" w:rsidRPr="0050746A">
        <w:rPr>
          <w:rFonts w:asciiTheme="minorHAnsi" w:hAnsiTheme="minorHAnsi"/>
          <w:sz w:val="22"/>
          <w:szCs w:val="22"/>
        </w:rPr>
        <w:t>ými dalšími</w:t>
      </w:r>
      <w:r w:rsidR="00CD0817" w:rsidRPr="0050746A">
        <w:rPr>
          <w:rFonts w:asciiTheme="minorHAnsi" w:hAnsiTheme="minorHAnsi"/>
          <w:sz w:val="22"/>
          <w:szCs w:val="22"/>
        </w:rPr>
        <w:t xml:space="preserve"> </w:t>
      </w:r>
      <w:r w:rsidR="00CD0817" w:rsidRPr="0050746A">
        <w:rPr>
          <w:rFonts w:asciiTheme="minorHAnsi" w:hAnsiTheme="minorHAnsi"/>
          <w:i/>
          <w:sz w:val="22"/>
          <w:szCs w:val="22"/>
        </w:rPr>
        <w:t>“n</w:t>
      </w:r>
      <w:r w:rsidR="00690250" w:rsidRPr="0050746A">
        <w:rPr>
          <w:rFonts w:asciiTheme="minorHAnsi" w:hAnsiTheme="minorHAnsi"/>
          <w:i/>
          <w:sz w:val="22"/>
          <w:szCs w:val="22"/>
        </w:rPr>
        <w:t>ázory odborníků</w:t>
      </w:r>
      <w:r w:rsidR="00CD0817" w:rsidRPr="0050746A">
        <w:rPr>
          <w:rFonts w:asciiTheme="minorHAnsi" w:hAnsiTheme="minorHAnsi"/>
          <w:i/>
          <w:sz w:val="22"/>
          <w:szCs w:val="22"/>
        </w:rPr>
        <w:t>“</w:t>
      </w:r>
      <w:r w:rsidR="00690250" w:rsidRPr="0050746A">
        <w:rPr>
          <w:rFonts w:asciiTheme="minorHAnsi" w:hAnsiTheme="minorHAnsi"/>
          <w:i/>
          <w:sz w:val="22"/>
          <w:szCs w:val="22"/>
        </w:rPr>
        <w:t xml:space="preserve"> </w:t>
      </w:r>
      <w:r w:rsidR="00794C2E" w:rsidRPr="0050746A">
        <w:rPr>
          <w:rFonts w:asciiTheme="minorHAnsi" w:hAnsiTheme="minorHAnsi"/>
          <w:sz w:val="22"/>
          <w:szCs w:val="22"/>
        </w:rPr>
        <w:t xml:space="preserve">MHMP OPP kladné </w:t>
      </w:r>
      <w:r w:rsidR="00D3403F" w:rsidRPr="0050746A">
        <w:rPr>
          <w:rFonts w:asciiTheme="minorHAnsi" w:hAnsiTheme="minorHAnsi"/>
          <w:sz w:val="22"/>
          <w:szCs w:val="22"/>
        </w:rPr>
        <w:t xml:space="preserve">rozhodnutí </w:t>
      </w:r>
      <w:r w:rsidR="00690250" w:rsidRPr="0050746A">
        <w:rPr>
          <w:rFonts w:asciiTheme="minorHAnsi" w:hAnsiTheme="minorHAnsi"/>
          <w:sz w:val="22"/>
          <w:szCs w:val="22"/>
        </w:rPr>
        <w:t>ne</w:t>
      </w:r>
      <w:r w:rsidR="00D3403F" w:rsidRPr="0050746A">
        <w:rPr>
          <w:rFonts w:asciiTheme="minorHAnsi" w:hAnsiTheme="minorHAnsi"/>
          <w:sz w:val="22"/>
          <w:szCs w:val="22"/>
        </w:rPr>
        <w:t>podepřel.</w:t>
      </w:r>
      <w:r w:rsidR="006E01BE" w:rsidRPr="0050746A">
        <w:rPr>
          <w:rFonts w:asciiTheme="minorHAnsi" w:hAnsiTheme="minorHAnsi"/>
          <w:sz w:val="22"/>
          <w:szCs w:val="22"/>
        </w:rPr>
        <w:t xml:space="preserve"> </w:t>
      </w:r>
      <w:r w:rsidR="00690250" w:rsidRPr="0050746A">
        <w:rPr>
          <w:rFonts w:asciiTheme="minorHAnsi" w:hAnsiTheme="minorHAnsi"/>
          <w:sz w:val="22"/>
          <w:szCs w:val="22"/>
        </w:rPr>
        <w:t xml:space="preserve"> </w:t>
      </w:r>
    </w:p>
    <w:p w:rsidR="00794C2E" w:rsidRPr="0050746A" w:rsidRDefault="00794C2E" w:rsidP="0050746A">
      <w:pPr>
        <w:ind w:right="-301"/>
        <w:jc w:val="both"/>
        <w:rPr>
          <w:rFonts w:asciiTheme="minorHAnsi" w:hAnsiTheme="minorHAnsi"/>
          <w:sz w:val="22"/>
          <w:szCs w:val="22"/>
        </w:rPr>
      </w:pPr>
    </w:p>
    <w:p w:rsidR="00690250" w:rsidRPr="0050746A" w:rsidRDefault="006E01BE" w:rsidP="0050746A">
      <w:pPr>
        <w:ind w:right="-301"/>
        <w:jc w:val="both"/>
        <w:rPr>
          <w:rFonts w:asciiTheme="minorHAnsi" w:hAnsiTheme="minorHAnsi"/>
          <w:i/>
          <w:sz w:val="22"/>
          <w:szCs w:val="22"/>
        </w:rPr>
      </w:pPr>
      <w:r w:rsidRPr="0050746A">
        <w:rPr>
          <w:rFonts w:asciiTheme="minorHAnsi" w:hAnsiTheme="minorHAnsi"/>
          <w:sz w:val="22"/>
          <w:szCs w:val="22"/>
        </w:rPr>
        <w:t>V</w:t>
      </w:r>
      <w:r w:rsidR="00690250" w:rsidRPr="0050746A">
        <w:rPr>
          <w:rFonts w:asciiTheme="minorHAnsi" w:hAnsiTheme="minorHAnsi"/>
          <w:sz w:val="22"/>
          <w:szCs w:val="22"/>
        </w:rPr>
        <w:t xml:space="preserve"> odůvodnění </w:t>
      </w:r>
      <w:r w:rsidR="00794C2E" w:rsidRPr="0050746A">
        <w:rPr>
          <w:rFonts w:asciiTheme="minorHAnsi" w:hAnsiTheme="minorHAnsi"/>
          <w:sz w:val="22"/>
          <w:szCs w:val="22"/>
        </w:rPr>
        <w:t xml:space="preserve">kladného závazného stanoviska </w:t>
      </w:r>
      <w:r w:rsidR="00690250" w:rsidRPr="0050746A">
        <w:rPr>
          <w:rFonts w:asciiTheme="minorHAnsi" w:hAnsiTheme="minorHAnsi"/>
          <w:sz w:val="22"/>
          <w:szCs w:val="22"/>
        </w:rPr>
        <w:t xml:space="preserve">MHMP OPP používá jako </w:t>
      </w:r>
      <w:r w:rsidR="002E6B83" w:rsidRPr="0050746A">
        <w:rPr>
          <w:rFonts w:asciiTheme="minorHAnsi" w:hAnsiTheme="minorHAnsi"/>
          <w:sz w:val="22"/>
          <w:szCs w:val="22"/>
        </w:rPr>
        <w:t xml:space="preserve">hlavní </w:t>
      </w:r>
      <w:r w:rsidR="00794C2E" w:rsidRPr="0050746A">
        <w:rPr>
          <w:rFonts w:asciiTheme="minorHAnsi" w:hAnsiTheme="minorHAnsi"/>
          <w:sz w:val="22"/>
          <w:szCs w:val="22"/>
        </w:rPr>
        <w:t>argument</w:t>
      </w:r>
      <w:r w:rsidR="00CD0817" w:rsidRPr="0050746A">
        <w:rPr>
          <w:rFonts w:asciiTheme="minorHAnsi" w:hAnsiTheme="minorHAnsi"/>
          <w:sz w:val="22"/>
          <w:szCs w:val="22"/>
        </w:rPr>
        <w:t xml:space="preserve"> matoucí </w:t>
      </w:r>
      <w:r w:rsidR="00D3403F" w:rsidRPr="0050746A">
        <w:rPr>
          <w:rFonts w:asciiTheme="minorHAnsi" w:hAnsiTheme="minorHAnsi"/>
          <w:sz w:val="22"/>
          <w:szCs w:val="22"/>
        </w:rPr>
        <w:t xml:space="preserve">očekávání, </w:t>
      </w:r>
      <w:r w:rsidR="00690250" w:rsidRPr="0050746A">
        <w:rPr>
          <w:rFonts w:asciiTheme="minorHAnsi" w:hAnsiTheme="minorHAnsi"/>
          <w:sz w:val="22"/>
          <w:szCs w:val="22"/>
        </w:rPr>
        <w:t xml:space="preserve">že věž se v případě obnovy </w:t>
      </w:r>
      <w:r w:rsidR="00CD0817" w:rsidRPr="0050746A">
        <w:rPr>
          <w:rFonts w:asciiTheme="minorHAnsi" w:hAnsiTheme="minorHAnsi"/>
          <w:i/>
          <w:sz w:val="22"/>
          <w:szCs w:val="22"/>
        </w:rPr>
        <w:t>“s</w:t>
      </w:r>
      <w:r w:rsidR="00690250" w:rsidRPr="0050746A">
        <w:rPr>
          <w:rFonts w:asciiTheme="minorHAnsi" w:hAnsiTheme="minorHAnsi"/>
          <w:i/>
          <w:sz w:val="22"/>
          <w:szCs w:val="22"/>
        </w:rPr>
        <w:t>tane jednou z dalších unikátních památek v Pražské památkové rezervaci, kterou bude moci po její rekonstrukci případně navštívit i široká veřejnost</w:t>
      </w:r>
      <w:r w:rsidR="00CD0817" w:rsidRPr="0050746A">
        <w:rPr>
          <w:rFonts w:asciiTheme="minorHAnsi" w:hAnsiTheme="minorHAnsi"/>
          <w:i/>
          <w:sz w:val="22"/>
          <w:szCs w:val="22"/>
        </w:rPr>
        <w:t>“</w:t>
      </w:r>
      <w:r w:rsidR="00690250" w:rsidRPr="0050746A">
        <w:rPr>
          <w:rFonts w:asciiTheme="minorHAnsi" w:hAnsiTheme="minorHAnsi"/>
          <w:i/>
          <w:sz w:val="22"/>
          <w:szCs w:val="22"/>
        </w:rPr>
        <w:t xml:space="preserve"> </w:t>
      </w:r>
      <w:r w:rsidR="00690250" w:rsidRPr="0050746A">
        <w:rPr>
          <w:rFonts w:asciiTheme="minorHAnsi" w:hAnsiTheme="minorHAnsi"/>
          <w:sz w:val="22"/>
          <w:szCs w:val="22"/>
        </w:rPr>
        <w:t>(s. 16</w:t>
      </w:r>
      <w:r w:rsidR="00D3403F" w:rsidRPr="0050746A">
        <w:rPr>
          <w:rFonts w:asciiTheme="minorHAnsi" w:hAnsiTheme="minorHAnsi"/>
          <w:sz w:val="22"/>
          <w:szCs w:val="22"/>
        </w:rPr>
        <w:t xml:space="preserve"> rozhodnutí). Příslušný předpoklad </w:t>
      </w:r>
      <w:r w:rsidR="00CD0817" w:rsidRPr="0050746A">
        <w:rPr>
          <w:rFonts w:asciiTheme="minorHAnsi" w:hAnsiTheme="minorHAnsi"/>
          <w:sz w:val="22"/>
          <w:szCs w:val="22"/>
        </w:rPr>
        <w:t xml:space="preserve">je </w:t>
      </w:r>
      <w:r w:rsidR="00690250" w:rsidRPr="0050746A">
        <w:rPr>
          <w:rFonts w:asciiTheme="minorHAnsi" w:hAnsiTheme="minorHAnsi"/>
          <w:sz w:val="22"/>
          <w:szCs w:val="22"/>
        </w:rPr>
        <w:t xml:space="preserve">však </w:t>
      </w:r>
      <w:r w:rsidR="00126D63" w:rsidRPr="0050746A">
        <w:rPr>
          <w:rFonts w:asciiTheme="minorHAnsi" w:hAnsiTheme="minorHAnsi"/>
          <w:sz w:val="22"/>
          <w:szCs w:val="22"/>
        </w:rPr>
        <w:t>fik</w:t>
      </w:r>
      <w:r w:rsidR="00CD0817" w:rsidRPr="0050746A">
        <w:rPr>
          <w:rFonts w:asciiTheme="minorHAnsi" w:hAnsiTheme="minorHAnsi"/>
          <w:sz w:val="22"/>
          <w:szCs w:val="22"/>
        </w:rPr>
        <w:t xml:space="preserve">cí, </w:t>
      </w:r>
      <w:r w:rsidR="00690250" w:rsidRPr="0050746A">
        <w:rPr>
          <w:rFonts w:asciiTheme="minorHAnsi" w:hAnsiTheme="minorHAnsi"/>
          <w:sz w:val="22"/>
          <w:szCs w:val="22"/>
        </w:rPr>
        <w:t>neboť věž je u</w:t>
      </w:r>
      <w:r w:rsidR="00690250" w:rsidRPr="0050746A">
        <w:rPr>
          <w:rFonts w:asciiTheme="minorHAnsi" w:hAnsiTheme="minorHAnsi"/>
          <w:i/>
          <w:sz w:val="22"/>
          <w:szCs w:val="22"/>
        </w:rPr>
        <w:t>nikátní památkou</w:t>
      </w:r>
      <w:r w:rsidR="00690250" w:rsidRPr="0050746A">
        <w:rPr>
          <w:rFonts w:asciiTheme="minorHAnsi" w:hAnsiTheme="minorHAnsi"/>
          <w:sz w:val="22"/>
          <w:szCs w:val="22"/>
        </w:rPr>
        <w:t xml:space="preserve"> již dnes a stejně tak je již dnes </w:t>
      </w:r>
      <w:r w:rsidRPr="0050746A">
        <w:rPr>
          <w:rFonts w:asciiTheme="minorHAnsi" w:hAnsiTheme="minorHAnsi"/>
          <w:sz w:val="22"/>
          <w:szCs w:val="22"/>
        </w:rPr>
        <w:t>přístupná jednotlivým zájemcům i</w:t>
      </w:r>
      <w:r w:rsidR="00690250" w:rsidRPr="0050746A">
        <w:rPr>
          <w:rFonts w:asciiTheme="minorHAnsi" w:hAnsiTheme="minorHAnsi"/>
          <w:sz w:val="22"/>
          <w:szCs w:val="22"/>
        </w:rPr>
        <w:t xml:space="preserve"> organizovaným skupinám návštěvníků - jinak řečeno může ji</w:t>
      </w:r>
      <w:r w:rsidR="00690250" w:rsidRPr="0050746A">
        <w:rPr>
          <w:rFonts w:asciiTheme="minorHAnsi" w:hAnsiTheme="minorHAnsi"/>
          <w:i/>
          <w:sz w:val="22"/>
          <w:szCs w:val="22"/>
        </w:rPr>
        <w:t xml:space="preserve"> případně navštívit i široká veřejnost. </w:t>
      </w:r>
    </w:p>
    <w:p w:rsidR="00690250" w:rsidRPr="0050746A" w:rsidRDefault="00690250" w:rsidP="0050746A">
      <w:pPr>
        <w:pStyle w:val="Odstavecseseznamem"/>
        <w:ind w:left="0" w:right="-301"/>
        <w:jc w:val="both"/>
        <w:rPr>
          <w:rFonts w:asciiTheme="minorHAnsi" w:hAnsiTheme="minorHAnsi"/>
          <w:i/>
          <w:sz w:val="22"/>
          <w:szCs w:val="22"/>
        </w:rPr>
      </w:pPr>
    </w:p>
    <w:p w:rsidR="00126D63" w:rsidRPr="0050746A" w:rsidRDefault="004E2B1F" w:rsidP="0050746A">
      <w:pPr>
        <w:ind w:right="-301"/>
        <w:jc w:val="both"/>
        <w:rPr>
          <w:rFonts w:asciiTheme="minorHAnsi" w:hAnsiTheme="minorHAnsi"/>
          <w:sz w:val="22"/>
          <w:szCs w:val="22"/>
          <w:u w:val="single"/>
        </w:rPr>
      </w:pPr>
      <w:r w:rsidRPr="0050746A">
        <w:rPr>
          <w:rFonts w:asciiTheme="minorHAnsi" w:hAnsiTheme="minorHAnsi"/>
          <w:sz w:val="22"/>
          <w:szCs w:val="22"/>
          <w:u w:val="single"/>
        </w:rPr>
        <w:t>3</w:t>
      </w:r>
      <w:r w:rsidR="00690250" w:rsidRPr="0050746A">
        <w:rPr>
          <w:rFonts w:asciiTheme="minorHAnsi" w:hAnsiTheme="minorHAnsi"/>
          <w:sz w:val="22"/>
          <w:szCs w:val="22"/>
          <w:u w:val="single"/>
        </w:rPr>
        <w:t xml:space="preserve">. </w:t>
      </w:r>
      <w:r w:rsidR="00177EC9" w:rsidRPr="0050746A">
        <w:rPr>
          <w:rFonts w:asciiTheme="minorHAnsi" w:hAnsiTheme="minorHAnsi"/>
          <w:sz w:val="22"/>
          <w:szCs w:val="22"/>
          <w:u w:val="single"/>
        </w:rPr>
        <w:t>Rozpor s</w:t>
      </w:r>
      <w:r w:rsidR="004C778C" w:rsidRPr="0050746A">
        <w:rPr>
          <w:rFonts w:asciiTheme="minorHAnsi" w:hAnsiTheme="minorHAnsi"/>
          <w:sz w:val="22"/>
          <w:szCs w:val="22"/>
          <w:u w:val="single"/>
        </w:rPr>
        <w:t> </w:t>
      </w:r>
      <w:r w:rsidR="00D3403F" w:rsidRPr="0050746A">
        <w:rPr>
          <w:rFonts w:asciiTheme="minorHAnsi" w:hAnsiTheme="minorHAnsi"/>
          <w:sz w:val="22"/>
          <w:szCs w:val="22"/>
          <w:u w:val="single"/>
        </w:rPr>
        <w:t xml:space="preserve"> </w:t>
      </w:r>
      <w:r w:rsidR="00126D63" w:rsidRPr="0050746A">
        <w:rPr>
          <w:rFonts w:asciiTheme="minorHAnsi" w:hAnsiTheme="minorHAnsi"/>
          <w:sz w:val="22"/>
          <w:szCs w:val="22"/>
          <w:u w:val="single"/>
        </w:rPr>
        <w:t>Úmluv</w:t>
      </w:r>
      <w:r w:rsidR="009F3A36" w:rsidRPr="0050746A">
        <w:rPr>
          <w:rFonts w:asciiTheme="minorHAnsi" w:hAnsiTheme="minorHAnsi"/>
          <w:sz w:val="22"/>
          <w:szCs w:val="22"/>
          <w:u w:val="single"/>
        </w:rPr>
        <w:t>ou</w:t>
      </w:r>
      <w:r w:rsidR="00D3403F" w:rsidRPr="0050746A">
        <w:rPr>
          <w:rFonts w:asciiTheme="minorHAnsi" w:hAnsiTheme="minorHAnsi"/>
          <w:sz w:val="22"/>
          <w:szCs w:val="22"/>
          <w:u w:val="single"/>
        </w:rPr>
        <w:t xml:space="preserve"> </w:t>
      </w:r>
      <w:r w:rsidR="00690250" w:rsidRPr="0050746A">
        <w:rPr>
          <w:rFonts w:asciiTheme="minorHAnsi" w:hAnsiTheme="minorHAnsi"/>
          <w:sz w:val="22"/>
          <w:szCs w:val="22"/>
          <w:u w:val="single"/>
        </w:rPr>
        <w:t xml:space="preserve">o ochraně architektonického dědictví Evropy. </w:t>
      </w:r>
    </w:p>
    <w:p w:rsidR="00126D63" w:rsidRPr="0050746A" w:rsidRDefault="00126D63" w:rsidP="0050746A">
      <w:pPr>
        <w:ind w:right="-301"/>
        <w:jc w:val="both"/>
        <w:rPr>
          <w:rFonts w:asciiTheme="minorHAnsi" w:hAnsiTheme="minorHAnsi"/>
          <w:sz w:val="22"/>
          <w:szCs w:val="22"/>
        </w:rPr>
      </w:pPr>
    </w:p>
    <w:p w:rsidR="002E6B83" w:rsidRPr="0050746A" w:rsidRDefault="00CD0817" w:rsidP="0050746A">
      <w:pPr>
        <w:ind w:right="-301"/>
        <w:jc w:val="both"/>
        <w:rPr>
          <w:rFonts w:asciiTheme="minorHAnsi" w:hAnsiTheme="minorHAnsi"/>
          <w:sz w:val="22"/>
          <w:szCs w:val="22"/>
        </w:rPr>
      </w:pPr>
      <w:r w:rsidRPr="0050746A">
        <w:rPr>
          <w:rFonts w:asciiTheme="minorHAnsi" w:hAnsiTheme="minorHAnsi"/>
          <w:sz w:val="22"/>
          <w:szCs w:val="22"/>
        </w:rPr>
        <w:t>MHMP OPP v</w:t>
      </w:r>
      <w:r w:rsidR="00690250" w:rsidRPr="0050746A">
        <w:rPr>
          <w:rFonts w:asciiTheme="minorHAnsi" w:hAnsiTheme="minorHAnsi"/>
          <w:sz w:val="22"/>
          <w:szCs w:val="22"/>
        </w:rPr>
        <w:t xml:space="preserve"> odůvodnění </w:t>
      </w:r>
      <w:r w:rsidR="00126D63" w:rsidRPr="0050746A">
        <w:rPr>
          <w:rFonts w:asciiTheme="minorHAnsi" w:hAnsiTheme="minorHAnsi"/>
          <w:sz w:val="22"/>
          <w:szCs w:val="22"/>
        </w:rPr>
        <w:t xml:space="preserve">závazného stanoviska neprávem podezírá </w:t>
      </w:r>
      <w:r w:rsidR="00690250" w:rsidRPr="0050746A">
        <w:rPr>
          <w:rFonts w:asciiTheme="minorHAnsi" w:hAnsiTheme="minorHAnsi"/>
          <w:sz w:val="22"/>
          <w:szCs w:val="22"/>
        </w:rPr>
        <w:t>NPÚ GnŘ</w:t>
      </w:r>
      <w:r w:rsidR="00126D63" w:rsidRPr="0050746A">
        <w:rPr>
          <w:rFonts w:asciiTheme="minorHAnsi" w:hAnsiTheme="minorHAnsi"/>
          <w:sz w:val="22"/>
          <w:szCs w:val="22"/>
        </w:rPr>
        <w:t>, že</w:t>
      </w:r>
      <w:r w:rsidRPr="0050746A">
        <w:rPr>
          <w:rFonts w:asciiTheme="minorHAnsi" w:hAnsiTheme="minorHAnsi"/>
          <w:sz w:val="22"/>
          <w:szCs w:val="22"/>
        </w:rPr>
        <w:t xml:space="preserve"> se</w:t>
      </w:r>
      <w:r w:rsidR="00126D63" w:rsidRPr="0050746A">
        <w:rPr>
          <w:rFonts w:asciiTheme="minorHAnsi" w:hAnsiTheme="minorHAnsi"/>
          <w:i/>
          <w:sz w:val="22"/>
          <w:szCs w:val="22"/>
        </w:rPr>
        <w:t xml:space="preserve"> </w:t>
      </w:r>
      <w:r w:rsidRPr="0050746A">
        <w:rPr>
          <w:rFonts w:asciiTheme="minorHAnsi" w:hAnsiTheme="minorHAnsi"/>
          <w:i/>
          <w:sz w:val="22"/>
          <w:szCs w:val="22"/>
        </w:rPr>
        <w:t>„</w:t>
      </w:r>
      <w:r w:rsidR="00690250" w:rsidRPr="0050746A">
        <w:rPr>
          <w:rFonts w:asciiTheme="minorHAnsi" w:hAnsiTheme="minorHAnsi"/>
          <w:i/>
          <w:sz w:val="22"/>
          <w:szCs w:val="22"/>
        </w:rPr>
        <w:t>ve svém vyjádření snaží vyjít vstříc současnému nájemníkovi Juditiny věže, kterým je Klub za starou Prahu tím, že by měly být provedeny pouze nezbytné úpravy objektu</w:t>
      </w:r>
      <w:r w:rsidRPr="0050746A">
        <w:rPr>
          <w:rFonts w:asciiTheme="minorHAnsi" w:hAnsiTheme="minorHAnsi"/>
          <w:i/>
          <w:sz w:val="22"/>
          <w:szCs w:val="22"/>
        </w:rPr>
        <w:t>“</w:t>
      </w:r>
      <w:r w:rsidR="00690250" w:rsidRPr="0050746A">
        <w:rPr>
          <w:rFonts w:asciiTheme="minorHAnsi" w:hAnsiTheme="minorHAnsi"/>
          <w:i/>
          <w:sz w:val="22"/>
          <w:szCs w:val="22"/>
        </w:rPr>
        <w:t xml:space="preserve">. </w:t>
      </w:r>
      <w:r w:rsidR="00B25596" w:rsidRPr="0050746A">
        <w:rPr>
          <w:rFonts w:asciiTheme="minorHAnsi" w:hAnsiTheme="minorHAnsi"/>
          <w:sz w:val="22"/>
          <w:szCs w:val="22"/>
        </w:rPr>
        <w:t xml:space="preserve">Už jen samo </w:t>
      </w:r>
      <w:r w:rsidR="004C778C" w:rsidRPr="0050746A">
        <w:rPr>
          <w:rFonts w:asciiTheme="minorHAnsi" w:hAnsiTheme="minorHAnsi"/>
          <w:sz w:val="22"/>
          <w:szCs w:val="22"/>
        </w:rPr>
        <w:t xml:space="preserve">toto </w:t>
      </w:r>
      <w:r w:rsidR="00177EC9" w:rsidRPr="0050746A">
        <w:rPr>
          <w:rFonts w:asciiTheme="minorHAnsi" w:hAnsiTheme="minorHAnsi"/>
          <w:sz w:val="22"/>
          <w:szCs w:val="22"/>
        </w:rPr>
        <w:t>podezření svědčí o ne</w:t>
      </w:r>
      <w:r w:rsidRPr="0050746A">
        <w:rPr>
          <w:rFonts w:asciiTheme="minorHAnsi" w:hAnsiTheme="minorHAnsi"/>
          <w:sz w:val="22"/>
          <w:szCs w:val="22"/>
        </w:rPr>
        <w:t>reflekt</w:t>
      </w:r>
      <w:r w:rsidR="00B25596" w:rsidRPr="0050746A">
        <w:rPr>
          <w:rFonts w:asciiTheme="minorHAnsi" w:hAnsiTheme="minorHAnsi"/>
          <w:sz w:val="22"/>
          <w:szCs w:val="22"/>
        </w:rPr>
        <w:t xml:space="preserve">ování </w:t>
      </w:r>
      <w:r w:rsidR="00126D63" w:rsidRPr="0050746A">
        <w:rPr>
          <w:rFonts w:asciiTheme="minorHAnsi" w:hAnsiTheme="minorHAnsi"/>
          <w:sz w:val="22"/>
          <w:szCs w:val="22"/>
        </w:rPr>
        <w:t>Úmluv</w:t>
      </w:r>
      <w:r w:rsidR="00B25596" w:rsidRPr="0050746A">
        <w:rPr>
          <w:rFonts w:asciiTheme="minorHAnsi" w:hAnsiTheme="minorHAnsi"/>
          <w:sz w:val="22"/>
          <w:szCs w:val="22"/>
        </w:rPr>
        <w:t>y</w:t>
      </w:r>
      <w:r w:rsidR="00690250" w:rsidRPr="0050746A">
        <w:rPr>
          <w:rFonts w:asciiTheme="minorHAnsi" w:hAnsiTheme="minorHAnsi"/>
          <w:sz w:val="22"/>
          <w:szCs w:val="22"/>
        </w:rPr>
        <w:t xml:space="preserve"> o ochraně architektonického dědictví Evropy, </w:t>
      </w:r>
      <w:r w:rsidRPr="0050746A">
        <w:rPr>
          <w:rFonts w:asciiTheme="minorHAnsi" w:hAnsiTheme="minorHAnsi"/>
          <w:sz w:val="22"/>
          <w:szCs w:val="22"/>
        </w:rPr>
        <w:t xml:space="preserve">publikované </w:t>
      </w:r>
      <w:r w:rsidR="0082396C" w:rsidRPr="0050746A">
        <w:rPr>
          <w:rFonts w:asciiTheme="minorHAnsi" w:hAnsiTheme="minorHAnsi"/>
          <w:sz w:val="22"/>
          <w:szCs w:val="22"/>
        </w:rPr>
        <w:t>č. 73/2000 Sb. meziná</w:t>
      </w:r>
      <w:r w:rsidR="00B25596" w:rsidRPr="0050746A">
        <w:rPr>
          <w:rFonts w:asciiTheme="minorHAnsi" w:hAnsiTheme="minorHAnsi"/>
          <w:sz w:val="22"/>
          <w:szCs w:val="22"/>
        </w:rPr>
        <w:t>rodních smluv (dále jen Úmluva), která</w:t>
      </w:r>
      <w:r w:rsidR="0082396C" w:rsidRPr="0050746A">
        <w:rPr>
          <w:rFonts w:asciiTheme="minorHAnsi" w:hAnsiTheme="minorHAnsi"/>
          <w:sz w:val="22"/>
          <w:szCs w:val="22"/>
        </w:rPr>
        <w:t xml:space="preserve"> je v souladu s ustanovením čl. 10 ústavního zákona č. 1/1993 Sb., Ústavy České republiky, v platném </w:t>
      </w:r>
      <w:r w:rsidR="006E01BE" w:rsidRPr="0050746A">
        <w:rPr>
          <w:rFonts w:asciiTheme="minorHAnsi" w:hAnsiTheme="minorHAnsi"/>
          <w:sz w:val="22"/>
          <w:szCs w:val="22"/>
        </w:rPr>
        <w:t xml:space="preserve">znění, součástí právního řádu </w:t>
      </w:r>
      <w:r w:rsidR="00B25596" w:rsidRPr="0050746A">
        <w:rPr>
          <w:rFonts w:asciiTheme="minorHAnsi" w:hAnsiTheme="minorHAnsi"/>
          <w:sz w:val="22"/>
          <w:szCs w:val="22"/>
        </w:rPr>
        <w:t>a</w:t>
      </w:r>
      <w:r w:rsidR="0082396C" w:rsidRPr="0050746A">
        <w:rPr>
          <w:rFonts w:asciiTheme="minorHAnsi" w:hAnsiTheme="minorHAnsi"/>
          <w:sz w:val="22"/>
          <w:szCs w:val="22"/>
        </w:rPr>
        <w:t xml:space="preserve"> </w:t>
      </w:r>
      <w:r w:rsidR="00B25596" w:rsidRPr="0050746A">
        <w:rPr>
          <w:rFonts w:asciiTheme="minorHAnsi" w:hAnsiTheme="minorHAnsi"/>
          <w:sz w:val="22"/>
          <w:szCs w:val="22"/>
        </w:rPr>
        <w:t>p</w:t>
      </w:r>
      <w:r w:rsidR="0082396C" w:rsidRPr="0050746A">
        <w:rPr>
          <w:rFonts w:asciiTheme="minorHAnsi" w:hAnsiTheme="minorHAnsi"/>
          <w:sz w:val="22"/>
          <w:szCs w:val="22"/>
        </w:rPr>
        <w:t>atří mezi ty mezinárodní</w:t>
      </w:r>
      <w:r w:rsidR="00690250" w:rsidRPr="0050746A">
        <w:rPr>
          <w:rFonts w:asciiTheme="minorHAnsi" w:hAnsiTheme="minorHAnsi"/>
          <w:sz w:val="22"/>
          <w:szCs w:val="22"/>
        </w:rPr>
        <w:t xml:space="preserve"> sml</w:t>
      </w:r>
      <w:r w:rsidR="0082396C" w:rsidRPr="0050746A">
        <w:rPr>
          <w:rFonts w:asciiTheme="minorHAnsi" w:hAnsiTheme="minorHAnsi"/>
          <w:sz w:val="22"/>
          <w:szCs w:val="22"/>
        </w:rPr>
        <w:t>o</w:t>
      </w:r>
      <w:r w:rsidR="00690250" w:rsidRPr="0050746A">
        <w:rPr>
          <w:rFonts w:asciiTheme="minorHAnsi" w:hAnsiTheme="minorHAnsi"/>
          <w:sz w:val="22"/>
          <w:szCs w:val="22"/>
        </w:rPr>
        <w:t>uv</w:t>
      </w:r>
      <w:r w:rsidR="0082396C" w:rsidRPr="0050746A">
        <w:rPr>
          <w:rFonts w:asciiTheme="minorHAnsi" w:hAnsiTheme="minorHAnsi"/>
          <w:sz w:val="22"/>
          <w:szCs w:val="22"/>
        </w:rPr>
        <w:t>y</w:t>
      </w:r>
      <w:r w:rsidR="00690250" w:rsidRPr="0050746A">
        <w:rPr>
          <w:rFonts w:asciiTheme="minorHAnsi" w:hAnsiTheme="minorHAnsi"/>
          <w:sz w:val="22"/>
          <w:szCs w:val="22"/>
        </w:rPr>
        <w:t xml:space="preserve">, u kterých platí, že </w:t>
      </w:r>
      <w:r w:rsidR="0082396C" w:rsidRPr="0050746A">
        <w:rPr>
          <w:rFonts w:asciiTheme="minorHAnsi" w:hAnsiTheme="minorHAnsi"/>
          <w:sz w:val="22"/>
          <w:szCs w:val="22"/>
        </w:rPr>
        <w:t xml:space="preserve">stanoví-li </w:t>
      </w:r>
      <w:r w:rsidR="00690250" w:rsidRPr="0050746A">
        <w:rPr>
          <w:rFonts w:asciiTheme="minorHAnsi" w:hAnsiTheme="minorHAnsi"/>
          <w:sz w:val="22"/>
          <w:szCs w:val="22"/>
        </w:rPr>
        <w:t>mezi</w:t>
      </w:r>
      <w:r w:rsidR="0082396C" w:rsidRPr="0050746A">
        <w:rPr>
          <w:rFonts w:asciiTheme="minorHAnsi" w:hAnsiTheme="minorHAnsi"/>
          <w:sz w:val="22"/>
          <w:szCs w:val="22"/>
        </w:rPr>
        <w:t xml:space="preserve">národní smlouva </w:t>
      </w:r>
      <w:r w:rsidR="00690250" w:rsidRPr="0050746A">
        <w:rPr>
          <w:rFonts w:asciiTheme="minorHAnsi" w:hAnsiTheme="minorHAnsi"/>
          <w:sz w:val="22"/>
          <w:szCs w:val="22"/>
        </w:rPr>
        <w:t>něco jiného než zákon, použije se m</w:t>
      </w:r>
      <w:r w:rsidR="0082396C" w:rsidRPr="0050746A">
        <w:rPr>
          <w:rFonts w:asciiTheme="minorHAnsi" w:hAnsiTheme="minorHAnsi"/>
          <w:sz w:val="22"/>
          <w:szCs w:val="22"/>
        </w:rPr>
        <w:t xml:space="preserve">ezinárodní smlouva. Čl. 14 </w:t>
      </w:r>
      <w:r w:rsidR="00690250" w:rsidRPr="0050746A">
        <w:rPr>
          <w:rFonts w:asciiTheme="minorHAnsi" w:hAnsiTheme="minorHAnsi"/>
          <w:sz w:val="22"/>
          <w:szCs w:val="22"/>
        </w:rPr>
        <w:t xml:space="preserve">Úmluvy </w:t>
      </w:r>
      <w:r w:rsidR="002E6B83" w:rsidRPr="0050746A">
        <w:rPr>
          <w:rFonts w:asciiTheme="minorHAnsi" w:hAnsiTheme="minorHAnsi"/>
          <w:sz w:val="22"/>
          <w:szCs w:val="22"/>
        </w:rPr>
        <w:t>zavazuje</w:t>
      </w:r>
      <w:r w:rsidR="0082396C" w:rsidRPr="0050746A">
        <w:rPr>
          <w:rFonts w:asciiTheme="minorHAnsi" w:hAnsiTheme="minorHAnsi"/>
          <w:sz w:val="22"/>
          <w:szCs w:val="22"/>
        </w:rPr>
        <w:t xml:space="preserve"> </w:t>
      </w:r>
      <w:r w:rsidR="009C7BA6" w:rsidRPr="0050746A">
        <w:rPr>
          <w:rFonts w:asciiTheme="minorHAnsi" w:hAnsiTheme="minorHAnsi"/>
          <w:sz w:val="22"/>
          <w:szCs w:val="22"/>
        </w:rPr>
        <w:t>Českou republiku</w:t>
      </w:r>
      <w:r w:rsidR="001018B2" w:rsidRPr="0050746A">
        <w:rPr>
          <w:rFonts w:asciiTheme="minorHAnsi" w:hAnsiTheme="minorHAnsi"/>
          <w:sz w:val="22"/>
          <w:szCs w:val="22"/>
        </w:rPr>
        <w:t xml:space="preserve"> </w:t>
      </w:r>
      <w:r w:rsidR="002E6B83" w:rsidRPr="0050746A">
        <w:rPr>
          <w:rFonts w:asciiTheme="minorHAnsi" w:hAnsiTheme="minorHAnsi"/>
          <w:sz w:val="22"/>
          <w:szCs w:val="22"/>
        </w:rPr>
        <w:t xml:space="preserve">i </w:t>
      </w:r>
      <w:r w:rsidR="009C7BA6" w:rsidRPr="0050746A">
        <w:rPr>
          <w:rFonts w:asciiTheme="minorHAnsi" w:hAnsiTheme="minorHAnsi"/>
          <w:sz w:val="22"/>
          <w:szCs w:val="22"/>
        </w:rPr>
        <w:t xml:space="preserve">její </w:t>
      </w:r>
      <w:r w:rsidR="002E6B83" w:rsidRPr="0050746A">
        <w:rPr>
          <w:rFonts w:asciiTheme="minorHAnsi" w:hAnsiTheme="minorHAnsi"/>
          <w:sz w:val="22"/>
          <w:szCs w:val="22"/>
        </w:rPr>
        <w:t>veřejné</w:t>
      </w:r>
      <w:r w:rsidR="00B25596" w:rsidRPr="0050746A">
        <w:rPr>
          <w:rFonts w:asciiTheme="minorHAnsi" w:hAnsiTheme="minorHAnsi"/>
          <w:sz w:val="22"/>
          <w:szCs w:val="22"/>
        </w:rPr>
        <w:t>, regionální a místní</w:t>
      </w:r>
      <w:r w:rsidR="002E6B83" w:rsidRPr="0050746A">
        <w:rPr>
          <w:rFonts w:asciiTheme="minorHAnsi" w:hAnsiTheme="minorHAnsi"/>
          <w:sz w:val="22"/>
          <w:szCs w:val="22"/>
        </w:rPr>
        <w:t xml:space="preserve"> úřady, </w:t>
      </w:r>
      <w:r w:rsidR="00702D35" w:rsidRPr="0050746A">
        <w:rPr>
          <w:rFonts w:asciiTheme="minorHAnsi" w:hAnsiTheme="minorHAnsi"/>
          <w:sz w:val="22"/>
          <w:szCs w:val="22"/>
        </w:rPr>
        <w:t xml:space="preserve">a tudíž také </w:t>
      </w:r>
      <w:r w:rsidR="00690250" w:rsidRPr="0050746A">
        <w:rPr>
          <w:rFonts w:asciiTheme="minorHAnsi" w:hAnsiTheme="minorHAnsi"/>
          <w:sz w:val="22"/>
          <w:szCs w:val="22"/>
        </w:rPr>
        <w:t>MHMP OPP a Úřad MČ Praha 1</w:t>
      </w:r>
      <w:r w:rsidR="002E6B83" w:rsidRPr="0050746A">
        <w:rPr>
          <w:rFonts w:asciiTheme="minorHAnsi" w:hAnsiTheme="minorHAnsi"/>
          <w:sz w:val="22"/>
          <w:szCs w:val="22"/>
        </w:rPr>
        <w:t xml:space="preserve"> (</w:t>
      </w:r>
      <w:r w:rsidR="00D3403F" w:rsidRPr="0050746A">
        <w:rPr>
          <w:rFonts w:asciiTheme="minorHAnsi" w:hAnsiTheme="minorHAnsi"/>
          <w:sz w:val="22"/>
          <w:szCs w:val="22"/>
        </w:rPr>
        <w:t>MČ je vlastníkem</w:t>
      </w:r>
      <w:r w:rsidR="002E6B83" w:rsidRPr="0050746A">
        <w:rPr>
          <w:rFonts w:asciiTheme="minorHAnsi" w:hAnsiTheme="minorHAnsi"/>
          <w:sz w:val="22"/>
          <w:szCs w:val="22"/>
        </w:rPr>
        <w:t xml:space="preserve"> věže)</w:t>
      </w:r>
      <w:r w:rsidR="00690250" w:rsidRPr="0050746A">
        <w:rPr>
          <w:rFonts w:asciiTheme="minorHAnsi" w:hAnsiTheme="minorHAnsi"/>
          <w:sz w:val="22"/>
          <w:szCs w:val="22"/>
        </w:rPr>
        <w:t xml:space="preserve"> </w:t>
      </w:r>
      <w:r w:rsidR="004F1BCD" w:rsidRPr="0050746A">
        <w:rPr>
          <w:rFonts w:asciiTheme="minorHAnsi" w:hAnsiTheme="minorHAnsi"/>
          <w:i/>
          <w:sz w:val="22"/>
          <w:szCs w:val="22"/>
        </w:rPr>
        <w:t>“s</w:t>
      </w:r>
      <w:r w:rsidR="00690250" w:rsidRPr="0050746A">
        <w:rPr>
          <w:rFonts w:asciiTheme="minorHAnsi" w:hAnsiTheme="minorHAnsi"/>
          <w:i/>
          <w:sz w:val="22"/>
          <w:szCs w:val="22"/>
        </w:rPr>
        <w:t> cílem rozšířit dopad veřejných úřadů… k identifikaci,  ochraně, restaurování, údržbě, správě a propagaci architektonického dědictví,</w:t>
      </w:r>
      <w:r w:rsidR="00690250" w:rsidRPr="0050746A">
        <w:rPr>
          <w:rFonts w:asciiTheme="minorHAnsi" w:hAnsiTheme="minorHAnsi"/>
          <w:sz w:val="22"/>
          <w:szCs w:val="22"/>
        </w:rPr>
        <w:t xml:space="preserve"> </w:t>
      </w:r>
      <w:r w:rsidR="00690250" w:rsidRPr="0050746A">
        <w:rPr>
          <w:rFonts w:asciiTheme="minorHAnsi" w:hAnsiTheme="minorHAnsi"/>
          <w:i/>
          <w:sz w:val="22"/>
          <w:szCs w:val="22"/>
        </w:rPr>
        <w:t>zřídit mechanismy pro… spolupráci mezi státem, regionálními a místními úřady, kulturními institucemi a spolky a veřejností</w:t>
      </w:r>
      <w:r w:rsidR="004F1BCD" w:rsidRPr="0050746A">
        <w:rPr>
          <w:rFonts w:asciiTheme="minorHAnsi" w:hAnsiTheme="minorHAnsi"/>
          <w:i/>
          <w:sz w:val="22"/>
          <w:szCs w:val="22"/>
        </w:rPr>
        <w:t>“</w:t>
      </w:r>
      <w:r w:rsidR="00690250" w:rsidRPr="0050746A">
        <w:rPr>
          <w:rFonts w:asciiTheme="minorHAnsi" w:hAnsiTheme="minorHAnsi"/>
          <w:sz w:val="22"/>
          <w:szCs w:val="22"/>
        </w:rPr>
        <w:t xml:space="preserve">, a zároveň </w:t>
      </w:r>
      <w:r w:rsidR="004F1BCD" w:rsidRPr="0050746A">
        <w:rPr>
          <w:rFonts w:asciiTheme="minorHAnsi" w:hAnsiTheme="minorHAnsi"/>
          <w:i/>
          <w:sz w:val="22"/>
          <w:szCs w:val="22"/>
        </w:rPr>
        <w:t>“p</w:t>
      </w:r>
      <w:r w:rsidR="00690250" w:rsidRPr="0050746A">
        <w:rPr>
          <w:rFonts w:asciiTheme="minorHAnsi" w:hAnsiTheme="minorHAnsi"/>
          <w:i/>
          <w:sz w:val="22"/>
          <w:szCs w:val="22"/>
        </w:rPr>
        <w:t>odporovat… rozvoj neziskových spolků činných v tomto oboru</w:t>
      </w:r>
      <w:r w:rsidR="004F1BCD" w:rsidRPr="0050746A">
        <w:rPr>
          <w:rFonts w:asciiTheme="minorHAnsi" w:hAnsiTheme="minorHAnsi"/>
          <w:i/>
          <w:sz w:val="22"/>
          <w:szCs w:val="22"/>
        </w:rPr>
        <w:t>“</w:t>
      </w:r>
      <w:r w:rsidR="004F1BCD" w:rsidRPr="0050746A">
        <w:rPr>
          <w:rFonts w:asciiTheme="minorHAnsi" w:hAnsiTheme="minorHAnsi"/>
          <w:sz w:val="22"/>
          <w:szCs w:val="22"/>
        </w:rPr>
        <w:t xml:space="preserve">. </w:t>
      </w:r>
      <w:r w:rsidR="00690250" w:rsidRPr="0050746A">
        <w:rPr>
          <w:rFonts w:asciiTheme="minorHAnsi" w:hAnsiTheme="minorHAnsi"/>
          <w:sz w:val="22"/>
          <w:szCs w:val="22"/>
        </w:rPr>
        <w:t xml:space="preserve">Klub za starou Prahu patří </w:t>
      </w:r>
      <w:r w:rsidR="00702D35" w:rsidRPr="0050746A">
        <w:rPr>
          <w:rFonts w:asciiTheme="minorHAnsi" w:hAnsiTheme="minorHAnsi"/>
          <w:sz w:val="22"/>
          <w:szCs w:val="22"/>
        </w:rPr>
        <w:t xml:space="preserve">tradičně a na prvním místě </w:t>
      </w:r>
      <w:r w:rsidR="00690250" w:rsidRPr="0050746A">
        <w:rPr>
          <w:rFonts w:asciiTheme="minorHAnsi" w:hAnsiTheme="minorHAnsi"/>
          <w:sz w:val="22"/>
          <w:szCs w:val="22"/>
        </w:rPr>
        <w:t xml:space="preserve">mezi </w:t>
      </w:r>
      <w:r w:rsidR="00D3403F" w:rsidRPr="0050746A">
        <w:rPr>
          <w:rFonts w:asciiTheme="minorHAnsi" w:hAnsiTheme="minorHAnsi"/>
          <w:sz w:val="22"/>
          <w:szCs w:val="22"/>
        </w:rPr>
        <w:t xml:space="preserve">významné </w:t>
      </w:r>
      <w:r w:rsidR="00B25596" w:rsidRPr="0050746A">
        <w:rPr>
          <w:rFonts w:asciiTheme="minorHAnsi" w:hAnsiTheme="minorHAnsi"/>
          <w:i/>
          <w:sz w:val="22"/>
          <w:szCs w:val="22"/>
        </w:rPr>
        <w:t>“n</w:t>
      </w:r>
      <w:r w:rsidR="00690250" w:rsidRPr="0050746A">
        <w:rPr>
          <w:rFonts w:asciiTheme="minorHAnsi" w:hAnsiTheme="minorHAnsi"/>
          <w:i/>
          <w:sz w:val="22"/>
          <w:szCs w:val="22"/>
        </w:rPr>
        <w:t>eziskové spolky</w:t>
      </w:r>
      <w:r w:rsidR="004F1BCD" w:rsidRPr="0050746A">
        <w:rPr>
          <w:rFonts w:asciiTheme="minorHAnsi" w:hAnsiTheme="minorHAnsi"/>
          <w:i/>
          <w:sz w:val="22"/>
          <w:szCs w:val="22"/>
        </w:rPr>
        <w:t xml:space="preserve"> </w:t>
      </w:r>
      <w:r w:rsidR="00B25596" w:rsidRPr="0050746A">
        <w:rPr>
          <w:rFonts w:asciiTheme="minorHAnsi" w:hAnsiTheme="minorHAnsi"/>
          <w:i/>
          <w:sz w:val="22"/>
          <w:szCs w:val="22"/>
        </w:rPr>
        <w:t>činné v tomto oboru“</w:t>
      </w:r>
      <w:r w:rsidR="003E2BE9" w:rsidRPr="0050746A">
        <w:rPr>
          <w:rFonts w:asciiTheme="minorHAnsi" w:hAnsiTheme="minorHAnsi"/>
          <w:i/>
          <w:sz w:val="22"/>
          <w:szCs w:val="22"/>
        </w:rPr>
        <w:t>,</w:t>
      </w:r>
      <w:r w:rsidR="00690250" w:rsidRPr="0050746A">
        <w:rPr>
          <w:rFonts w:asciiTheme="minorHAnsi" w:hAnsiTheme="minorHAnsi"/>
          <w:sz w:val="22"/>
          <w:szCs w:val="22"/>
        </w:rPr>
        <w:t xml:space="preserve"> </w:t>
      </w:r>
      <w:r w:rsidR="00B25596" w:rsidRPr="0050746A">
        <w:rPr>
          <w:rFonts w:asciiTheme="minorHAnsi" w:hAnsiTheme="minorHAnsi"/>
          <w:sz w:val="22"/>
          <w:szCs w:val="22"/>
        </w:rPr>
        <w:t xml:space="preserve">jejichž rozvoj je </w:t>
      </w:r>
      <w:r w:rsidR="004C778C" w:rsidRPr="0050746A">
        <w:rPr>
          <w:rFonts w:asciiTheme="minorHAnsi" w:hAnsiTheme="minorHAnsi"/>
          <w:sz w:val="22"/>
          <w:szCs w:val="22"/>
        </w:rPr>
        <w:t xml:space="preserve">dlužno </w:t>
      </w:r>
      <w:r w:rsidR="00B25596" w:rsidRPr="0050746A">
        <w:rPr>
          <w:rFonts w:asciiTheme="minorHAnsi" w:hAnsiTheme="minorHAnsi"/>
          <w:sz w:val="22"/>
          <w:szCs w:val="22"/>
        </w:rPr>
        <w:t xml:space="preserve">ze strany </w:t>
      </w:r>
      <w:r w:rsidR="00690250" w:rsidRPr="0050746A">
        <w:rPr>
          <w:rFonts w:asciiTheme="minorHAnsi" w:hAnsiTheme="minorHAnsi"/>
          <w:sz w:val="22"/>
          <w:szCs w:val="22"/>
        </w:rPr>
        <w:t>stát</w:t>
      </w:r>
      <w:r w:rsidR="004F1BCD" w:rsidRPr="0050746A">
        <w:rPr>
          <w:rFonts w:asciiTheme="minorHAnsi" w:hAnsiTheme="minorHAnsi"/>
          <w:sz w:val="22"/>
          <w:szCs w:val="22"/>
        </w:rPr>
        <w:t xml:space="preserve">u i </w:t>
      </w:r>
      <w:r w:rsidR="00B25596" w:rsidRPr="0050746A">
        <w:rPr>
          <w:rFonts w:asciiTheme="minorHAnsi" w:hAnsiTheme="minorHAnsi"/>
          <w:sz w:val="22"/>
          <w:szCs w:val="22"/>
        </w:rPr>
        <w:t xml:space="preserve">úřadů </w:t>
      </w:r>
      <w:r w:rsidR="004C778C" w:rsidRPr="0050746A">
        <w:rPr>
          <w:rFonts w:asciiTheme="minorHAnsi" w:hAnsiTheme="minorHAnsi"/>
          <w:sz w:val="22"/>
          <w:szCs w:val="22"/>
        </w:rPr>
        <w:t>za účelem dosažení výše uvedeného cíle</w:t>
      </w:r>
      <w:r w:rsidR="00366154" w:rsidRPr="0050746A">
        <w:rPr>
          <w:rFonts w:asciiTheme="minorHAnsi" w:hAnsiTheme="minorHAnsi"/>
          <w:sz w:val="22"/>
          <w:szCs w:val="22"/>
        </w:rPr>
        <w:t xml:space="preserve"> podporovat</w:t>
      </w:r>
      <w:r w:rsidR="004F1BCD" w:rsidRPr="0050746A">
        <w:rPr>
          <w:rFonts w:asciiTheme="minorHAnsi" w:hAnsiTheme="minorHAnsi"/>
          <w:sz w:val="22"/>
          <w:szCs w:val="22"/>
        </w:rPr>
        <w:t>.</w:t>
      </w:r>
      <w:r w:rsidR="001018B2" w:rsidRPr="0050746A">
        <w:rPr>
          <w:rFonts w:asciiTheme="minorHAnsi" w:hAnsiTheme="minorHAnsi"/>
          <w:sz w:val="22"/>
          <w:szCs w:val="22"/>
        </w:rPr>
        <w:t xml:space="preserve">  </w:t>
      </w:r>
    </w:p>
    <w:p w:rsidR="002E6B83" w:rsidRPr="0050746A" w:rsidRDefault="002E6B83" w:rsidP="0050746A">
      <w:pPr>
        <w:ind w:right="-301"/>
        <w:jc w:val="both"/>
        <w:rPr>
          <w:rFonts w:asciiTheme="minorHAnsi" w:hAnsiTheme="minorHAnsi"/>
          <w:sz w:val="22"/>
          <w:szCs w:val="22"/>
        </w:rPr>
      </w:pPr>
    </w:p>
    <w:p w:rsidR="00096CC5" w:rsidRPr="0050746A" w:rsidRDefault="00690250" w:rsidP="0050746A">
      <w:pPr>
        <w:ind w:right="-301"/>
        <w:jc w:val="both"/>
        <w:rPr>
          <w:rFonts w:asciiTheme="minorHAnsi" w:hAnsiTheme="minorHAnsi"/>
          <w:i/>
          <w:sz w:val="22"/>
          <w:szCs w:val="22"/>
        </w:rPr>
      </w:pPr>
      <w:r w:rsidRPr="0050746A">
        <w:rPr>
          <w:rFonts w:asciiTheme="minorHAnsi" w:hAnsiTheme="minorHAnsi"/>
          <w:sz w:val="22"/>
          <w:szCs w:val="22"/>
        </w:rPr>
        <w:t xml:space="preserve">MHMP OPP v odůvodnění </w:t>
      </w:r>
      <w:r w:rsidR="002E6B83" w:rsidRPr="0050746A">
        <w:rPr>
          <w:rFonts w:asciiTheme="minorHAnsi" w:hAnsiTheme="minorHAnsi"/>
          <w:sz w:val="22"/>
          <w:szCs w:val="22"/>
        </w:rPr>
        <w:t xml:space="preserve">závazného stanoviska </w:t>
      </w:r>
      <w:r w:rsidRPr="0050746A">
        <w:rPr>
          <w:rFonts w:asciiTheme="minorHAnsi" w:hAnsiTheme="minorHAnsi"/>
          <w:sz w:val="22"/>
          <w:szCs w:val="22"/>
        </w:rPr>
        <w:t xml:space="preserve">neopodstatněně tvrdí, že NPÚ GnŘ </w:t>
      </w:r>
      <w:r w:rsidR="004F1BCD" w:rsidRPr="0050746A">
        <w:rPr>
          <w:rFonts w:asciiTheme="minorHAnsi" w:hAnsiTheme="minorHAnsi"/>
          <w:i/>
          <w:sz w:val="22"/>
          <w:szCs w:val="22"/>
        </w:rPr>
        <w:t>“n</w:t>
      </w:r>
      <w:r w:rsidRPr="0050746A">
        <w:rPr>
          <w:rFonts w:asciiTheme="minorHAnsi" w:hAnsiTheme="minorHAnsi"/>
          <w:i/>
          <w:sz w:val="22"/>
          <w:szCs w:val="22"/>
        </w:rPr>
        <w:t>utí vlastníka, aby rezignoval na kvalitní obnovu</w:t>
      </w:r>
      <w:r w:rsidR="004F1BCD" w:rsidRPr="0050746A">
        <w:rPr>
          <w:rFonts w:asciiTheme="minorHAnsi" w:hAnsiTheme="minorHAnsi"/>
          <w:i/>
          <w:sz w:val="22"/>
          <w:szCs w:val="22"/>
        </w:rPr>
        <w:t>“</w:t>
      </w:r>
      <w:r w:rsidRPr="0050746A">
        <w:rPr>
          <w:rFonts w:asciiTheme="minorHAnsi" w:hAnsiTheme="minorHAnsi"/>
          <w:i/>
          <w:sz w:val="22"/>
          <w:szCs w:val="22"/>
        </w:rPr>
        <w:t xml:space="preserve"> </w:t>
      </w:r>
      <w:r w:rsidRPr="0050746A">
        <w:rPr>
          <w:rFonts w:asciiTheme="minorHAnsi" w:hAnsiTheme="minorHAnsi"/>
          <w:sz w:val="22"/>
          <w:szCs w:val="22"/>
        </w:rPr>
        <w:t xml:space="preserve">(s. 17).  Pojem </w:t>
      </w:r>
      <w:r w:rsidRPr="0050746A">
        <w:rPr>
          <w:rFonts w:asciiTheme="minorHAnsi" w:hAnsiTheme="minorHAnsi"/>
          <w:i/>
          <w:sz w:val="22"/>
          <w:szCs w:val="22"/>
        </w:rPr>
        <w:t xml:space="preserve">kvalitní obnova </w:t>
      </w:r>
      <w:r w:rsidR="002E6B83" w:rsidRPr="0050746A">
        <w:rPr>
          <w:rFonts w:asciiTheme="minorHAnsi" w:hAnsiTheme="minorHAnsi"/>
          <w:sz w:val="22"/>
          <w:szCs w:val="22"/>
        </w:rPr>
        <w:t xml:space="preserve">je neurčitým </w:t>
      </w:r>
      <w:r w:rsidRPr="0050746A">
        <w:rPr>
          <w:rFonts w:asciiTheme="minorHAnsi" w:hAnsiTheme="minorHAnsi"/>
          <w:sz w:val="22"/>
          <w:szCs w:val="22"/>
        </w:rPr>
        <w:t xml:space="preserve">pojmem, který MHMP OPP </w:t>
      </w:r>
      <w:r w:rsidR="004C778C" w:rsidRPr="0050746A">
        <w:rPr>
          <w:rFonts w:asciiTheme="minorHAnsi" w:hAnsiTheme="minorHAnsi"/>
          <w:sz w:val="22"/>
          <w:szCs w:val="22"/>
        </w:rPr>
        <w:t xml:space="preserve">v daném případě </w:t>
      </w:r>
      <w:r w:rsidRPr="0050746A">
        <w:rPr>
          <w:rFonts w:asciiTheme="minorHAnsi" w:hAnsiTheme="minorHAnsi"/>
          <w:sz w:val="22"/>
          <w:szCs w:val="22"/>
        </w:rPr>
        <w:t xml:space="preserve">vykládá jinak než NPÚ GnŘ a odborná veřejnost. MHMP OPP </w:t>
      </w:r>
      <w:r w:rsidR="003A6182" w:rsidRPr="0050746A">
        <w:rPr>
          <w:rFonts w:asciiTheme="minorHAnsi" w:hAnsiTheme="minorHAnsi"/>
          <w:sz w:val="22"/>
          <w:szCs w:val="22"/>
        </w:rPr>
        <w:t xml:space="preserve">staví </w:t>
      </w:r>
      <w:r w:rsidR="004F1BCD" w:rsidRPr="0050746A">
        <w:rPr>
          <w:rFonts w:asciiTheme="minorHAnsi" w:hAnsiTheme="minorHAnsi"/>
          <w:sz w:val="22"/>
          <w:szCs w:val="22"/>
        </w:rPr>
        <w:t xml:space="preserve">zpřístupnění věže nad </w:t>
      </w:r>
      <w:r w:rsidR="00E44354" w:rsidRPr="0050746A">
        <w:rPr>
          <w:rFonts w:asciiTheme="minorHAnsi" w:hAnsiTheme="minorHAnsi"/>
          <w:sz w:val="22"/>
          <w:szCs w:val="22"/>
        </w:rPr>
        <w:t xml:space="preserve">ty </w:t>
      </w:r>
      <w:r w:rsidR="003A6182" w:rsidRPr="0050746A">
        <w:rPr>
          <w:rFonts w:asciiTheme="minorHAnsi" w:hAnsiTheme="minorHAnsi"/>
          <w:sz w:val="22"/>
          <w:szCs w:val="22"/>
        </w:rPr>
        <w:t>hodnoty</w:t>
      </w:r>
      <w:r w:rsidR="004F1BCD" w:rsidRPr="0050746A">
        <w:rPr>
          <w:rFonts w:asciiTheme="minorHAnsi" w:hAnsiTheme="minorHAnsi"/>
          <w:sz w:val="22"/>
          <w:szCs w:val="22"/>
        </w:rPr>
        <w:t xml:space="preserve">, které z ní </w:t>
      </w:r>
      <w:r w:rsidR="00E44354" w:rsidRPr="0050746A">
        <w:rPr>
          <w:rFonts w:asciiTheme="minorHAnsi" w:hAnsiTheme="minorHAnsi"/>
          <w:sz w:val="22"/>
          <w:szCs w:val="22"/>
        </w:rPr>
        <w:t>činí</w:t>
      </w:r>
      <w:r w:rsidR="003A6182" w:rsidRPr="0050746A">
        <w:rPr>
          <w:rFonts w:asciiTheme="minorHAnsi" w:hAnsiTheme="minorHAnsi"/>
          <w:sz w:val="22"/>
          <w:szCs w:val="22"/>
        </w:rPr>
        <w:t xml:space="preserve"> významn</w:t>
      </w:r>
      <w:r w:rsidR="00E44354" w:rsidRPr="0050746A">
        <w:rPr>
          <w:rFonts w:asciiTheme="minorHAnsi" w:hAnsiTheme="minorHAnsi"/>
          <w:sz w:val="22"/>
          <w:szCs w:val="22"/>
        </w:rPr>
        <w:t>ý doklad</w:t>
      </w:r>
      <w:r w:rsidR="003A6182" w:rsidRPr="0050746A">
        <w:rPr>
          <w:rFonts w:asciiTheme="minorHAnsi" w:hAnsiTheme="minorHAnsi"/>
          <w:sz w:val="22"/>
          <w:szCs w:val="22"/>
        </w:rPr>
        <w:t xml:space="preserve"> historického vývoje, životního způsobu a prostředí </w:t>
      </w:r>
      <w:r w:rsidR="00E44354" w:rsidRPr="0050746A">
        <w:rPr>
          <w:rFonts w:asciiTheme="minorHAnsi" w:hAnsiTheme="minorHAnsi"/>
          <w:sz w:val="22"/>
          <w:szCs w:val="22"/>
        </w:rPr>
        <w:t>společnosti</w:t>
      </w:r>
      <w:r w:rsidR="004F1BCD" w:rsidRPr="0050746A">
        <w:rPr>
          <w:rFonts w:asciiTheme="minorHAnsi" w:hAnsiTheme="minorHAnsi"/>
          <w:sz w:val="22"/>
          <w:szCs w:val="22"/>
        </w:rPr>
        <w:t>,</w:t>
      </w:r>
      <w:r w:rsidR="004C778C" w:rsidRPr="0050746A">
        <w:rPr>
          <w:rFonts w:asciiTheme="minorHAnsi" w:hAnsiTheme="minorHAnsi"/>
          <w:sz w:val="22"/>
          <w:szCs w:val="22"/>
        </w:rPr>
        <w:t xml:space="preserve"> </w:t>
      </w:r>
      <w:r w:rsidR="00E44354" w:rsidRPr="0050746A">
        <w:rPr>
          <w:rFonts w:asciiTheme="minorHAnsi" w:hAnsiTheme="minorHAnsi"/>
          <w:sz w:val="22"/>
          <w:szCs w:val="22"/>
        </w:rPr>
        <w:t xml:space="preserve">pro které se </w:t>
      </w:r>
      <w:r w:rsidR="003E2BE9" w:rsidRPr="0050746A">
        <w:rPr>
          <w:rFonts w:asciiTheme="minorHAnsi" w:hAnsiTheme="minorHAnsi"/>
          <w:sz w:val="22"/>
          <w:szCs w:val="22"/>
        </w:rPr>
        <w:t xml:space="preserve">věci prohlašují za kulturní památky ve </w:t>
      </w:r>
      <w:r w:rsidR="003A6182" w:rsidRPr="0050746A">
        <w:rPr>
          <w:rFonts w:asciiTheme="minorHAnsi" w:hAnsiTheme="minorHAnsi"/>
          <w:sz w:val="22"/>
          <w:szCs w:val="22"/>
        </w:rPr>
        <w:t xml:space="preserve">smyslu </w:t>
      </w:r>
      <w:r w:rsidR="004F1BCD" w:rsidRPr="0050746A">
        <w:rPr>
          <w:rFonts w:asciiTheme="minorHAnsi" w:hAnsiTheme="minorHAnsi"/>
          <w:sz w:val="22"/>
          <w:szCs w:val="22"/>
        </w:rPr>
        <w:t xml:space="preserve">ustanovení </w:t>
      </w:r>
      <w:r w:rsidR="003A6182" w:rsidRPr="0050746A">
        <w:rPr>
          <w:rFonts w:asciiTheme="minorHAnsi" w:hAnsiTheme="minorHAnsi"/>
          <w:sz w:val="22"/>
          <w:szCs w:val="22"/>
        </w:rPr>
        <w:t>§ 2 odst. památkového zákona.</w:t>
      </w:r>
      <w:r w:rsidR="00E44354" w:rsidRPr="0050746A">
        <w:rPr>
          <w:rFonts w:asciiTheme="minorHAnsi" w:hAnsiTheme="minorHAnsi"/>
          <w:sz w:val="22"/>
          <w:szCs w:val="22"/>
        </w:rPr>
        <w:t xml:space="preserve"> Za</w:t>
      </w:r>
      <w:r w:rsidR="003A6182" w:rsidRPr="0050746A">
        <w:rPr>
          <w:rFonts w:asciiTheme="minorHAnsi" w:hAnsiTheme="minorHAnsi"/>
          <w:sz w:val="22"/>
          <w:szCs w:val="22"/>
        </w:rPr>
        <w:t xml:space="preserve"> </w:t>
      </w:r>
      <w:r w:rsidR="004F1BCD" w:rsidRPr="0050746A">
        <w:rPr>
          <w:rFonts w:asciiTheme="minorHAnsi" w:hAnsiTheme="minorHAnsi"/>
          <w:sz w:val="22"/>
          <w:szCs w:val="22"/>
        </w:rPr>
        <w:t>„</w:t>
      </w:r>
      <w:r w:rsidRPr="0050746A">
        <w:rPr>
          <w:rFonts w:asciiTheme="minorHAnsi" w:hAnsiTheme="minorHAnsi"/>
          <w:i/>
          <w:sz w:val="22"/>
          <w:szCs w:val="22"/>
        </w:rPr>
        <w:t>kvalitní obnovu</w:t>
      </w:r>
      <w:r w:rsidR="004F1BCD" w:rsidRPr="0050746A">
        <w:rPr>
          <w:rFonts w:asciiTheme="minorHAnsi" w:hAnsiTheme="minorHAnsi"/>
          <w:i/>
          <w:sz w:val="22"/>
          <w:szCs w:val="22"/>
        </w:rPr>
        <w:t>“</w:t>
      </w:r>
      <w:r w:rsidRPr="0050746A">
        <w:rPr>
          <w:rFonts w:asciiTheme="minorHAnsi" w:hAnsiTheme="minorHAnsi"/>
          <w:sz w:val="22"/>
          <w:szCs w:val="22"/>
        </w:rPr>
        <w:t xml:space="preserve"> památky </w:t>
      </w:r>
      <w:r w:rsidR="00E44354" w:rsidRPr="0050746A">
        <w:rPr>
          <w:rFonts w:asciiTheme="minorHAnsi" w:hAnsiTheme="minorHAnsi"/>
          <w:sz w:val="22"/>
          <w:szCs w:val="22"/>
        </w:rPr>
        <w:t xml:space="preserve">MHMP OPP v daném případě </w:t>
      </w:r>
      <w:r w:rsidRPr="0050746A">
        <w:rPr>
          <w:rFonts w:asciiTheme="minorHAnsi" w:hAnsiTheme="minorHAnsi"/>
          <w:sz w:val="22"/>
          <w:szCs w:val="22"/>
        </w:rPr>
        <w:t xml:space="preserve">pokládá </w:t>
      </w:r>
      <w:r w:rsidR="003E2BE9" w:rsidRPr="0050746A">
        <w:rPr>
          <w:rFonts w:asciiTheme="minorHAnsi" w:hAnsiTheme="minorHAnsi"/>
          <w:sz w:val="22"/>
          <w:szCs w:val="22"/>
        </w:rPr>
        <w:t xml:space="preserve">celkovou </w:t>
      </w:r>
      <w:r w:rsidRPr="0050746A">
        <w:rPr>
          <w:rFonts w:asciiTheme="minorHAnsi" w:hAnsiTheme="minorHAnsi"/>
          <w:sz w:val="22"/>
          <w:szCs w:val="22"/>
        </w:rPr>
        <w:t>razantní rekonstrukci v rozsahu a způsobem navrženým ve studii</w:t>
      </w:r>
      <w:r w:rsidR="00E44354" w:rsidRPr="0050746A">
        <w:rPr>
          <w:rFonts w:asciiTheme="minorHAnsi" w:hAnsiTheme="minorHAnsi"/>
          <w:sz w:val="22"/>
          <w:szCs w:val="22"/>
        </w:rPr>
        <w:t>,</w:t>
      </w:r>
      <w:r w:rsidRPr="0050746A">
        <w:rPr>
          <w:rFonts w:asciiTheme="minorHAnsi" w:hAnsiTheme="minorHAnsi"/>
          <w:sz w:val="22"/>
          <w:szCs w:val="22"/>
        </w:rPr>
        <w:t xml:space="preserve"> ačkoli </w:t>
      </w:r>
      <w:r w:rsidR="004F1BCD" w:rsidRPr="0050746A">
        <w:rPr>
          <w:rFonts w:asciiTheme="minorHAnsi" w:hAnsiTheme="minorHAnsi"/>
          <w:sz w:val="22"/>
          <w:szCs w:val="22"/>
        </w:rPr>
        <w:t xml:space="preserve">tato </w:t>
      </w:r>
      <w:r w:rsidRPr="0050746A">
        <w:rPr>
          <w:rFonts w:asciiTheme="minorHAnsi" w:hAnsiTheme="minorHAnsi"/>
          <w:sz w:val="22"/>
          <w:szCs w:val="22"/>
        </w:rPr>
        <w:t xml:space="preserve">rekonstrukce </w:t>
      </w:r>
      <w:r w:rsidR="004F1BCD" w:rsidRPr="0050746A">
        <w:rPr>
          <w:rFonts w:asciiTheme="minorHAnsi" w:hAnsiTheme="minorHAnsi"/>
          <w:sz w:val="22"/>
          <w:szCs w:val="22"/>
        </w:rPr>
        <w:t>by závažným způsobem porušila</w:t>
      </w:r>
      <w:r w:rsidR="00E44354" w:rsidRPr="0050746A">
        <w:rPr>
          <w:rFonts w:asciiTheme="minorHAnsi" w:hAnsiTheme="minorHAnsi"/>
          <w:sz w:val="22"/>
          <w:szCs w:val="22"/>
        </w:rPr>
        <w:t xml:space="preserve"> autenticitu věže jako</w:t>
      </w:r>
      <w:r w:rsidR="003E2BE9" w:rsidRPr="0050746A">
        <w:rPr>
          <w:rFonts w:asciiTheme="minorHAnsi" w:hAnsiTheme="minorHAnsi"/>
          <w:sz w:val="22"/>
          <w:szCs w:val="22"/>
        </w:rPr>
        <w:t>žto</w:t>
      </w:r>
      <w:r w:rsidR="004F1BCD" w:rsidRPr="0050746A">
        <w:rPr>
          <w:rFonts w:asciiTheme="minorHAnsi" w:hAnsiTheme="minorHAnsi"/>
          <w:sz w:val="22"/>
          <w:szCs w:val="22"/>
        </w:rPr>
        <w:t xml:space="preserve"> výše uvedeného</w:t>
      </w:r>
      <w:r w:rsidR="00E44354" w:rsidRPr="0050746A">
        <w:rPr>
          <w:rFonts w:asciiTheme="minorHAnsi" w:hAnsiTheme="minorHAnsi"/>
          <w:sz w:val="22"/>
          <w:szCs w:val="22"/>
        </w:rPr>
        <w:t xml:space="preserve"> </w:t>
      </w:r>
      <w:r w:rsidR="004F1BCD" w:rsidRPr="0050746A">
        <w:rPr>
          <w:rFonts w:asciiTheme="minorHAnsi" w:hAnsiTheme="minorHAnsi"/>
          <w:sz w:val="22"/>
          <w:szCs w:val="22"/>
        </w:rPr>
        <w:t xml:space="preserve">významného </w:t>
      </w:r>
      <w:r w:rsidR="00E44354" w:rsidRPr="0050746A">
        <w:rPr>
          <w:rFonts w:asciiTheme="minorHAnsi" w:hAnsiTheme="minorHAnsi"/>
          <w:sz w:val="22"/>
          <w:szCs w:val="22"/>
        </w:rPr>
        <w:t xml:space="preserve">dokladu historického vývoje. </w:t>
      </w:r>
      <w:r w:rsidR="009C7BA6" w:rsidRPr="0050746A">
        <w:rPr>
          <w:rFonts w:asciiTheme="minorHAnsi" w:hAnsiTheme="minorHAnsi"/>
          <w:sz w:val="22"/>
          <w:szCs w:val="22"/>
        </w:rPr>
        <w:t>Navržená rekonstrukce j</w:t>
      </w:r>
      <w:r w:rsidR="00E44354" w:rsidRPr="0050746A">
        <w:rPr>
          <w:rFonts w:asciiTheme="minorHAnsi" w:hAnsiTheme="minorHAnsi"/>
          <w:sz w:val="22"/>
          <w:szCs w:val="22"/>
        </w:rPr>
        <w:t xml:space="preserve">e </w:t>
      </w:r>
      <w:r w:rsidRPr="0050746A">
        <w:rPr>
          <w:rFonts w:asciiTheme="minorHAnsi" w:hAnsiTheme="minorHAnsi"/>
          <w:sz w:val="22"/>
          <w:szCs w:val="22"/>
        </w:rPr>
        <w:t xml:space="preserve">nevhodná tou měrou, že </w:t>
      </w:r>
      <w:r w:rsidR="004F1BCD" w:rsidRPr="0050746A">
        <w:rPr>
          <w:rFonts w:asciiTheme="minorHAnsi" w:hAnsiTheme="minorHAnsi"/>
          <w:sz w:val="22"/>
          <w:szCs w:val="22"/>
        </w:rPr>
        <w:t xml:space="preserve">v případě realizace nezanedbatelně </w:t>
      </w:r>
      <w:r w:rsidRPr="0050746A">
        <w:rPr>
          <w:rFonts w:asciiTheme="minorHAnsi" w:hAnsiTheme="minorHAnsi"/>
          <w:sz w:val="22"/>
          <w:szCs w:val="22"/>
        </w:rPr>
        <w:t xml:space="preserve">umenší </w:t>
      </w:r>
      <w:r w:rsidR="009C7BA6" w:rsidRPr="0050746A">
        <w:rPr>
          <w:rFonts w:asciiTheme="minorHAnsi" w:hAnsiTheme="minorHAnsi"/>
          <w:sz w:val="22"/>
          <w:szCs w:val="22"/>
        </w:rPr>
        <w:lastRenderedPageBreak/>
        <w:t xml:space="preserve">autentické </w:t>
      </w:r>
      <w:r w:rsidR="004F1BCD" w:rsidRPr="0050746A">
        <w:rPr>
          <w:rFonts w:asciiTheme="minorHAnsi" w:hAnsiTheme="minorHAnsi"/>
          <w:sz w:val="22"/>
          <w:szCs w:val="22"/>
        </w:rPr>
        <w:t xml:space="preserve">dokumentární </w:t>
      </w:r>
      <w:r w:rsidRPr="0050746A">
        <w:rPr>
          <w:rFonts w:asciiTheme="minorHAnsi" w:hAnsiTheme="minorHAnsi"/>
          <w:sz w:val="22"/>
          <w:szCs w:val="22"/>
        </w:rPr>
        <w:t>hodnoty, které z</w:t>
      </w:r>
      <w:r w:rsidR="003E2BE9" w:rsidRPr="0050746A">
        <w:rPr>
          <w:rFonts w:asciiTheme="minorHAnsi" w:hAnsiTheme="minorHAnsi"/>
          <w:sz w:val="22"/>
          <w:szCs w:val="22"/>
        </w:rPr>
        <w:t> </w:t>
      </w:r>
      <w:r w:rsidR="009C7BA6" w:rsidRPr="0050746A">
        <w:rPr>
          <w:rFonts w:asciiTheme="minorHAnsi" w:hAnsiTheme="minorHAnsi"/>
          <w:sz w:val="22"/>
          <w:szCs w:val="22"/>
        </w:rPr>
        <w:t>věže</w:t>
      </w:r>
      <w:r w:rsidR="003E2BE9" w:rsidRPr="0050746A">
        <w:rPr>
          <w:rFonts w:asciiTheme="minorHAnsi" w:hAnsiTheme="minorHAnsi"/>
          <w:sz w:val="22"/>
          <w:szCs w:val="22"/>
        </w:rPr>
        <w:t xml:space="preserve"> činí </w:t>
      </w:r>
      <w:r w:rsidR="00366154" w:rsidRPr="0050746A">
        <w:rPr>
          <w:rFonts w:asciiTheme="minorHAnsi" w:hAnsiTheme="minorHAnsi"/>
          <w:sz w:val="22"/>
          <w:szCs w:val="22"/>
        </w:rPr>
        <w:t xml:space="preserve">hodnotnou </w:t>
      </w:r>
      <w:r w:rsidRPr="0050746A">
        <w:rPr>
          <w:rFonts w:asciiTheme="minorHAnsi" w:hAnsiTheme="minorHAnsi"/>
          <w:sz w:val="22"/>
          <w:szCs w:val="22"/>
        </w:rPr>
        <w:t>památku</w:t>
      </w:r>
      <w:r w:rsidR="003E2BE9" w:rsidRPr="0050746A">
        <w:rPr>
          <w:rFonts w:asciiTheme="minorHAnsi" w:hAnsiTheme="minorHAnsi"/>
          <w:sz w:val="22"/>
          <w:szCs w:val="22"/>
        </w:rPr>
        <w:t>.</w:t>
      </w:r>
      <w:r w:rsidRPr="0050746A">
        <w:rPr>
          <w:rFonts w:asciiTheme="minorHAnsi" w:hAnsiTheme="minorHAnsi"/>
          <w:sz w:val="22"/>
          <w:szCs w:val="22"/>
        </w:rPr>
        <w:t xml:space="preserve"> MHMP OPP v tomto přípa</w:t>
      </w:r>
      <w:r w:rsidR="00E44354" w:rsidRPr="0050746A">
        <w:rPr>
          <w:rFonts w:asciiTheme="minorHAnsi" w:hAnsiTheme="minorHAnsi"/>
          <w:sz w:val="22"/>
          <w:szCs w:val="22"/>
        </w:rPr>
        <w:t xml:space="preserve">dě nereflektuje Čl. 11 Úmluvy, který zavazuje </w:t>
      </w:r>
      <w:r w:rsidRPr="0050746A">
        <w:rPr>
          <w:rFonts w:asciiTheme="minorHAnsi" w:hAnsiTheme="minorHAnsi"/>
          <w:sz w:val="22"/>
          <w:szCs w:val="22"/>
        </w:rPr>
        <w:t>Č</w:t>
      </w:r>
      <w:r w:rsidR="009C7BA6" w:rsidRPr="0050746A">
        <w:rPr>
          <w:rFonts w:asciiTheme="minorHAnsi" w:hAnsiTheme="minorHAnsi"/>
          <w:sz w:val="22"/>
          <w:szCs w:val="22"/>
        </w:rPr>
        <w:t xml:space="preserve">eskou republiku, </w:t>
      </w:r>
      <w:r w:rsidRPr="0050746A">
        <w:rPr>
          <w:rFonts w:asciiTheme="minorHAnsi" w:hAnsiTheme="minorHAnsi"/>
          <w:sz w:val="22"/>
          <w:szCs w:val="22"/>
        </w:rPr>
        <w:t xml:space="preserve">MHMP OPP i Úřad MČ Praha 1 </w:t>
      </w:r>
      <w:r w:rsidR="004F1BCD" w:rsidRPr="0050746A">
        <w:rPr>
          <w:rFonts w:asciiTheme="minorHAnsi" w:hAnsiTheme="minorHAnsi"/>
          <w:i/>
          <w:sz w:val="22"/>
          <w:szCs w:val="22"/>
        </w:rPr>
        <w:t>“p</w:t>
      </w:r>
      <w:r w:rsidRPr="0050746A">
        <w:rPr>
          <w:rFonts w:asciiTheme="minorHAnsi" w:hAnsiTheme="minorHAnsi"/>
          <w:i/>
          <w:sz w:val="22"/>
          <w:szCs w:val="22"/>
        </w:rPr>
        <w:t>odporovat adaptaci starých budov pro nové účely</w:t>
      </w:r>
      <w:r w:rsidR="004F1BCD" w:rsidRPr="0050746A">
        <w:rPr>
          <w:rFonts w:asciiTheme="minorHAnsi" w:hAnsiTheme="minorHAnsi"/>
          <w:i/>
          <w:sz w:val="22"/>
          <w:szCs w:val="22"/>
        </w:rPr>
        <w:t>“</w:t>
      </w:r>
      <w:r w:rsidR="004C778C" w:rsidRPr="0050746A">
        <w:rPr>
          <w:rFonts w:asciiTheme="minorHAnsi" w:hAnsiTheme="minorHAnsi"/>
          <w:sz w:val="22"/>
          <w:szCs w:val="22"/>
        </w:rPr>
        <w:t xml:space="preserve">, ale za </w:t>
      </w:r>
      <w:r w:rsidRPr="0050746A">
        <w:rPr>
          <w:rFonts w:asciiTheme="minorHAnsi" w:hAnsiTheme="minorHAnsi"/>
          <w:sz w:val="22"/>
          <w:szCs w:val="22"/>
        </w:rPr>
        <w:t>pr</w:t>
      </w:r>
      <w:r w:rsidR="003E2BE9" w:rsidRPr="0050746A">
        <w:rPr>
          <w:rFonts w:asciiTheme="minorHAnsi" w:hAnsiTheme="minorHAnsi"/>
          <w:sz w:val="22"/>
          <w:szCs w:val="22"/>
        </w:rPr>
        <w:t>imárního</w:t>
      </w:r>
      <w:r w:rsidR="00E44354" w:rsidRPr="0050746A">
        <w:rPr>
          <w:rFonts w:asciiTheme="minorHAnsi" w:hAnsiTheme="minorHAnsi"/>
          <w:sz w:val="22"/>
          <w:szCs w:val="22"/>
        </w:rPr>
        <w:t xml:space="preserve"> </w:t>
      </w:r>
      <w:r w:rsidR="003E2BE9" w:rsidRPr="0050746A">
        <w:rPr>
          <w:rFonts w:asciiTheme="minorHAnsi" w:hAnsiTheme="minorHAnsi"/>
          <w:sz w:val="22"/>
          <w:szCs w:val="22"/>
        </w:rPr>
        <w:t>předpokladu</w:t>
      </w:r>
      <w:r w:rsidRPr="0050746A">
        <w:rPr>
          <w:rFonts w:asciiTheme="minorHAnsi" w:hAnsiTheme="minorHAnsi"/>
          <w:sz w:val="22"/>
          <w:szCs w:val="22"/>
        </w:rPr>
        <w:t xml:space="preserve"> </w:t>
      </w:r>
      <w:r w:rsidR="004F1BCD" w:rsidRPr="0050746A">
        <w:rPr>
          <w:rFonts w:asciiTheme="minorHAnsi" w:hAnsiTheme="minorHAnsi"/>
          <w:i/>
          <w:sz w:val="22"/>
          <w:szCs w:val="22"/>
        </w:rPr>
        <w:t>“r</w:t>
      </w:r>
      <w:r w:rsidRPr="0050746A">
        <w:rPr>
          <w:rFonts w:asciiTheme="minorHAnsi" w:hAnsiTheme="minorHAnsi"/>
          <w:i/>
          <w:sz w:val="22"/>
          <w:szCs w:val="22"/>
        </w:rPr>
        <w:t>espektování architektonického a historického charakteru dědictví</w:t>
      </w:r>
      <w:r w:rsidR="004F1BCD" w:rsidRPr="0050746A">
        <w:rPr>
          <w:rFonts w:asciiTheme="minorHAnsi" w:hAnsiTheme="minorHAnsi"/>
          <w:i/>
          <w:sz w:val="22"/>
          <w:szCs w:val="22"/>
        </w:rPr>
        <w:t>“</w:t>
      </w:r>
      <w:r w:rsidRPr="0050746A">
        <w:rPr>
          <w:rFonts w:asciiTheme="minorHAnsi" w:hAnsiTheme="minorHAnsi"/>
          <w:i/>
          <w:sz w:val="22"/>
          <w:szCs w:val="22"/>
        </w:rPr>
        <w:t xml:space="preserve">… </w:t>
      </w:r>
      <w:r w:rsidRPr="0050746A">
        <w:rPr>
          <w:rFonts w:asciiTheme="minorHAnsi" w:hAnsiTheme="minorHAnsi"/>
          <w:sz w:val="22"/>
          <w:szCs w:val="22"/>
        </w:rPr>
        <w:t xml:space="preserve">a </w:t>
      </w:r>
      <w:r w:rsidR="004F1BCD" w:rsidRPr="0050746A">
        <w:rPr>
          <w:rFonts w:asciiTheme="minorHAnsi" w:hAnsiTheme="minorHAnsi"/>
          <w:i/>
          <w:sz w:val="22"/>
          <w:szCs w:val="22"/>
        </w:rPr>
        <w:t>“j</w:t>
      </w:r>
      <w:r w:rsidRPr="0050746A">
        <w:rPr>
          <w:rFonts w:asciiTheme="minorHAnsi" w:hAnsiTheme="minorHAnsi"/>
          <w:i/>
          <w:sz w:val="22"/>
          <w:szCs w:val="22"/>
        </w:rPr>
        <w:t>e-li to vhodné</w:t>
      </w:r>
      <w:r w:rsidR="004F1BCD" w:rsidRPr="0050746A">
        <w:rPr>
          <w:rFonts w:asciiTheme="minorHAnsi" w:hAnsiTheme="minorHAnsi"/>
          <w:i/>
          <w:sz w:val="22"/>
          <w:szCs w:val="22"/>
        </w:rPr>
        <w:t>“</w:t>
      </w:r>
      <w:r w:rsidR="00096CC5" w:rsidRPr="0050746A">
        <w:rPr>
          <w:rFonts w:asciiTheme="minorHAnsi" w:hAnsiTheme="minorHAnsi"/>
          <w:i/>
          <w:sz w:val="22"/>
          <w:szCs w:val="22"/>
        </w:rPr>
        <w:t>.</w:t>
      </w:r>
    </w:p>
    <w:p w:rsidR="00690250" w:rsidRPr="0050746A" w:rsidRDefault="00E44354" w:rsidP="0050746A">
      <w:pPr>
        <w:ind w:right="-301"/>
        <w:jc w:val="both"/>
        <w:rPr>
          <w:rFonts w:asciiTheme="minorHAnsi" w:hAnsiTheme="minorHAnsi"/>
          <w:sz w:val="22"/>
          <w:szCs w:val="22"/>
        </w:rPr>
      </w:pPr>
      <w:r w:rsidRPr="0050746A">
        <w:rPr>
          <w:rFonts w:asciiTheme="minorHAnsi" w:hAnsiTheme="minorHAnsi"/>
          <w:sz w:val="22"/>
          <w:szCs w:val="22"/>
        </w:rPr>
        <w:t xml:space="preserve">   </w:t>
      </w:r>
      <w:r w:rsidR="00690250" w:rsidRPr="0050746A">
        <w:rPr>
          <w:rFonts w:asciiTheme="minorHAnsi" w:hAnsiTheme="minorHAnsi"/>
          <w:sz w:val="22"/>
          <w:szCs w:val="22"/>
        </w:rPr>
        <w:t> </w:t>
      </w:r>
    </w:p>
    <w:p w:rsidR="00690250" w:rsidRPr="0050746A" w:rsidRDefault="00690250" w:rsidP="0050746A">
      <w:pPr>
        <w:ind w:right="-301"/>
        <w:jc w:val="both"/>
        <w:rPr>
          <w:rFonts w:asciiTheme="minorHAnsi" w:hAnsiTheme="minorHAnsi"/>
          <w:sz w:val="22"/>
          <w:szCs w:val="22"/>
        </w:rPr>
      </w:pPr>
      <w:r w:rsidRPr="0050746A">
        <w:rPr>
          <w:rFonts w:asciiTheme="minorHAnsi" w:hAnsiTheme="minorHAnsi"/>
          <w:sz w:val="22"/>
          <w:szCs w:val="22"/>
        </w:rPr>
        <w:t xml:space="preserve">MHMP OPP </w:t>
      </w:r>
      <w:r w:rsidR="00096CC5" w:rsidRPr="0050746A">
        <w:rPr>
          <w:rFonts w:asciiTheme="minorHAnsi" w:hAnsiTheme="minorHAnsi"/>
          <w:sz w:val="22"/>
          <w:szCs w:val="22"/>
        </w:rPr>
        <w:t xml:space="preserve">v odůvodnění závazného stanoviska pokládá za </w:t>
      </w:r>
      <w:r w:rsidRPr="0050746A">
        <w:rPr>
          <w:rFonts w:asciiTheme="minorHAnsi" w:hAnsiTheme="minorHAnsi"/>
          <w:sz w:val="22"/>
          <w:szCs w:val="22"/>
        </w:rPr>
        <w:t xml:space="preserve">cíl rekonstrukce věže </w:t>
      </w:r>
      <w:r w:rsidR="00A217EF" w:rsidRPr="0050746A">
        <w:rPr>
          <w:rFonts w:asciiTheme="minorHAnsi" w:hAnsiTheme="minorHAnsi"/>
          <w:sz w:val="22"/>
          <w:szCs w:val="22"/>
        </w:rPr>
        <w:t xml:space="preserve">umožnit </w:t>
      </w:r>
      <w:r w:rsidRPr="0050746A">
        <w:rPr>
          <w:rFonts w:asciiTheme="minorHAnsi" w:hAnsiTheme="minorHAnsi"/>
          <w:sz w:val="22"/>
          <w:szCs w:val="22"/>
        </w:rPr>
        <w:t xml:space="preserve">návštěvnost </w:t>
      </w:r>
      <w:r w:rsidRPr="0050746A">
        <w:rPr>
          <w:rFonts w:asciiTheme="minorHAnsi" w:hAnsiTheme="minorHAnsi"/>
          <w:i/>
          <w:sz w:val="22"/>
          <w:szCs w:val="22"/>
        </w:rPr>
        <w:t xml:space="preserve">širokou veřejností </w:t>
      </w:r>
      <w:r w:rsidRPr="0050746A">
        <w:rPr>
          <w:rFonts w:asciiTheme="minorHAnsi" w:hAnsiTheme="minorHAnsi"/>
          <w:sz w:val="22"/>
          <w:szCs w:val="22"/>
        </w:rPr>
        <w:t>(s. 16</w:t>
      </w:r>
      <w:r w:rsidR="00096CC5" w:rsidRPr="0050746A">
        <w:rPr>
          <w:rFonts w:asciiTheme="minorHAnsi" w:hAnsiTheme="minorHAnsi"/>
          <w:sz w:val="22"/>
          <w:szCs w:val="22"/>
        </w:rPr>
        <w:t xml:space="preserve"> rozhodnutí</w:t>
      </w:r>
      <w:r w:rsidRPr="0050746A">
        <w:rPr>
          <w:rFonts w:asciiTheme="minorHAnsi" w:hAnsiTheme="minorHAnsi"/>
          <w:sz w:val="22"/>
          <w:szCs w:val="22"/>
        </w:rPr>
        <w:t>). P</w:t>
      </w:r>
      <w:r w:rsidR="00366154" w:rsidRPr="0050746A">
        <w:rPr>
          <w:rFonts w:asciiTheme="minorHAnsi" w:hAnsiTheme="minorHAnsi"/>
          <w:sz w:val="22"/>
          <w:szCs w:val="22"/>
        </w:rPr>
        <w:t>ři</w:t>
      </w:r>
      <w:r w:rsidRPr="0050746A">
        <w:rPr>
          <w:rFonts w:asciiTheme="minorHAnsi" w:hAnsiTheme="minorHAnsi"/>
          <w:sz w:val="22"/>
          <w:szCs w:val="22"/>
        </w:rPr>
        <w:t xml:space="preserve"> </w:t>
      </w:r>
      <w:r w:rsidR="00A217EF" w:rsidRPr="0050746A">
        <w:rPr>
          <w:rFonts w:asciiTheme="minorHAnsi" w:hAnsiTheme="minorHAnsi"/>
          <w:sz w:val="22"/>
          <w:szCs w:val="22"/>
        </w:rPr>
        <w:t xml:space="preserve">vydání kladného závazného stanoviska k </w:t>
      </w:r>
      <w:r w:rsidRPr="0050746A">
        <w:rPr>
          <w:rFonts w:asciiTheme="minorHAnsi" w:hAnsiTheme="minorHAnsi"/>
          <w:sz w:val="22"/>
          <w:szCs w:val="22"/>
        </w:rPr>
        <w:t xml:space="preserve">celkové </w:t>
      </w:r>
      <w:r w:rsidR="00A217EF" w:rsidRPr="0050746A">
        <w:rPr>
          <w:rFonts w:asciiTheme="minorHAnsi" w:hAnsiTheme="minorHAnsi"/>
          <w:sz w:val="22"/>
          <w:szCs w:val="22"/>
        </w:rPr>
        <w:t>rekonstrukci</w:t>
      </w:r>
      <w:r w:rsidR="00096CC5" w:rsidRPr="0050746A">
        <w:rPr>
          <w:rFonts w:asciiTheme="minorHAnsi" w:hAnsiTheme="minorHAnsi"/>
          <w:sz w:val="22"/>
          <w:szCs w:val="22"/>
        </w:rPr>
        <w:t xml:space="preserve"> </w:t>
      </w:r>
      <w:r w:rsidR="00A217EF" w:rsidRPr="0050746A">
        <w:rPr>
          <w:rFonts w:asciiTheme="minorHAnsi" w:hAnsiTheme="minorHAnsi"/>
          <w:sz w:val="22"/>
          <w:szCs w:val="22"/>
        </w:rPr>
        <w:t xml:space="preserve">věže </w:t>
      </w:r>
      <w:r w:rsidRPr="0050746A">
        <w:rPr>
          <w:rFonts w:asciiTheme="minorHAnsi" w:hAnsiTheme="minorHAnsi"/>
          <w:sz w:val="22"/>
          <w:szCs w:val="22"/>
        </w:rPr>
        <w:t xml:space="preserve">za účelem </w:t>
      </w:r>
      <w:r w:rsidR="00A217EF" w:rsidRPr="0050746A">
        <w:rPr>
          <w:rFonts w:asciiTheme="minorHAnsi" w:hAnsiTheme="minorHAnsi"/>
          <w:sz w:val="22"/>
          <w:szCs w:val="22"/>
        </w:rPr>
        <w:t xml:space="preserve">veřejné </w:t>
      </w:r>
      <w:r w:rsidRPr="0050746A">
        <w:rPr>
          <w:rFonts w:asciiTheme="minorHAnsi" w:hAnsiTheme="minorHAnsi"/>
          <w:sz w:val="22"/>
          <w:szCs w:val="22"/>
        </w:rPr>
        <w:t xml:space="preserve">expozice </w:t>
      </w:r>
      <w:r w:rsidR="00A217EF" w:rsidRPr="0050746A">
        <w:rPr>
          <w:rFonts w:asciiTheme="minorHAnsi" w:hAnsiTheme="minorHAnsi"/>
          <w:sz w:val="22"/>
          <w:szCs w:val="22"/>
        </w:rPr>
        <w:t xml:space="preserve">však </w:t>
      </w:r>
      <w:r w:rsidRPr="0050746A">
        <w:rPr>
          <w:rFonts w:asciiTheme="minorHAnsi" w:hAnsiTheme="minorHAnsi"/>
          <w:sz w:val="22"/>
          <w:szCs w:val="22"/>
        </w:rPr>
        <w:t xml:space="preserve">nebude </w:t>
      </w:r>
      <w:r w:rsidR="00A217EF" w:rsidRPr="0050746A">
        <w:rPr>
          <w:rFonts w:asciiTheme="minorHAnsi" w:hAnsiTheme="minorHAnsi"/>
          <w:sz w:val="22"/>
          <w:szCs w:val="22"/>
        </w:rPr>
        <w:t>regulace návštěvnosti vymahatelná</w:t>
      </w:r>
      <w:r w:rsidRPr="0050746A">
        <w:rPr>
          <w:rFonts w:asciiTheme="minorHAnsi" w:hAnsiTheme="minorHAnsi"/>
          <w:sz w:val="22"/>
          <w:szCs w:val="22"/>
        </w:rPr>
        <w:t>. Rozhodnutí MHMP OPP v</w:t>
      </w:r>
      <w:r w:rsidR="003E2BE9" w:rsidRPr="0050746A">
        <w:rPr>
          <w:rFonts w:asciiTheme="minorHAnsi" w:hAnsiTheme="minorHAnsi"/>
          <w:sz w:val="22"/>
          <w:szCs w:val="22"/>
        </w:rPr>
        <w:t xml:space="preserve"> daném </w:t>
      </w:r>
      <w:r w:rsidRPr="0050746A">
        <w:rPr>
          <w:rFonts w:asciiTheme="minorHAnsi" w:hAnsiTheme="minorHAnsi"/>
          <w:sz w:val="22"/>
          <w:szCs w:val="22"/>
        </w:rPr>
        <w:t>případě nereflektuje omezení zakotvené v Čl. 12 Úmluvy, který praví</w:t>
      </w:r>
      <w:r w:rsidR="00096CC5" w:rsidRPr="0050746A">
        <w:rPr>
          <w:rFonts w:asciiTheme="minorHAnsi" w:hAnsiTheme="minorHAnsi"/>
          <w:sz w:val="22"/>
          <w:szCs w:val="22"/>
        </w:rPr>
        <w:t xml:space="preserve">: </w:t>
      </w:r>
      <w:r w:rsidR="00A217EF" w:rsidRPr="0050746A">
        <w:rPr>
          <w:rFonts w:asciiTheme="minorHAnsi" w:hAnsiTheme="minorHAnsi"/>
          <w:i/>
          <w:sz w:val="22"/>
          <w:szCs w:val="22"/>
        </w:rPr>
        <w:t>“A</w:t>
      </w:r>
      <w:r w:rsidRPr="0050746A">
        <w:rPr>
          <w:rFonts w:asciiTheme="minorHAnsi" w:hAnsiTheme="minorHAnsi"/>
          <w:i/>
          <w:sz w:val="22"/>
          <w:szCs w:val="22"/>
        </w:rPr>
        <w:t>čkoli každá strana uznává hodnotu zpřístupnění chráněných statků veřejnosti, zavazuje se přijmout opatření, která budou nutná k zajištění toho, aby důsledky tohoto zpřístupnění, zvláště jakékoli stavební úpravy, neovlivnily architektonický a historický charakter takových statků a jejich okolí</w:t>
      </w:r>
      <w:r w:rsidR="00A217EF" w:rsidRPr="0050746A">
        <w:rPr>
          <w:rFonts w:asciiTheme="minorHAnsi" w:hAnsiTheme="minorHAnsi"/>
          <w:i/>
          <w:sz w:val="22"/>
          <w:szCs w:val="22"/>
        </w:rPr>
        <w:t>“</w:t>
      </w:r>
      <w:r w:rsidRPr="0050746A">
        <w:rPr>
          <w:rFonts w:asciiTheme="minorHAnsi" w:hAnsiTheme="minorHAnsi"/>
          <w:i/>
          <w:sz w:val="22"/>
          <w:szCs w:val="22"/>
        </w:rPr>
        <w:t>.</w:t>
      </w:r>
      <w:r w:rsidR="00096CC5" w:rsidRPr="0050746A">
        <w:rPr>
          <w:rFonts w:asciiTheme="minorHAnsi" w:hAnsiTheme="minorHAnsi"/>
          <w:sz w:val="22"/>
          <w:szCs w:val="22"/>
        </w:rPr>
        <w:t xml:space="preserve">  </w:t>
      </w:r>
      <w:r w:rsidR="00096CC5" w:rsidRPr="0050746A">
        <w:rPr>
          <w:rFonts w:asciiTheme="minorHAnsi" w:hAnsiTheme="minorHAnsi"/>
          <w:i/>
          <w:sz w:val="22"/>
          <w:szCs w:val="22"/>
        </w:rPr>
        <w:t xml:space="preserve"> </w:t>
      </w:r>
    </w:p>
    <w:p w:rsidR="00A217EF" w:rsidRPr="0050746A" w:rsidRDefault="00A217EF" w:rsidP="0050746A">
      <w:pPr>
        <w:ind w:right="-301"/>
        <w:jc w:val="both"/>
        <w:rPr>
          <w:rFonts w:asciiTheme="minorHAnsi" w:hAnsiTheme="minorHAnsi"/>
          <w:sz w:val="22"/>
          <w:szCs w:val="22"/>
        </w:rPr>
      </w:pPr>
    </w:p>
    <w:p w:rsidR="0050746A" w:rsidRDefault="00D23739" w:rsidP="0050746A">
      <w:pPr>
        <w:ind w:right="-301"/>
        <w:jc w:val="both"/>
        <w:rPr>
          <w:rFonts w:asciiTheme="minorHAnsi" w:hAnsiTheme="minorHAnsi"/>
          <w:i/>
          <w:sz w:val="22"/>
          <w:szCs w:val="22"/>
        </w:rPr>
      </w:pPr>
      <w:r w:rsidRPr="0050746A">
        <w:rPr>
          <w:rFonts w:asciiTheme="minorHAnsi" w:hAnsiTheme="minorHAnsi"/>
          <w:sz w:val="22"/>
          <w:szCs w:val="22"/>
        </w:rPr>
        <w:t>N</w:t>
      </w:r>
      <w:r w:rsidR="008C3A4E" w:rsidRPr="0050746A">
        <w:rPr>
          <w:rFonts w:asciiTheme="minorHAnsi" w:hAnsiTheme="minorHAnsi"/>
          <w:sz w:val="22"/>
          <w:szCs w:val="22"/>
        </w:rPr>
        <w:t>árodní památkový ústav n</w:t>
      </w:r>
      <w:r w:rsidRPr="0050746A">
        <w:rPr>
          <w:rFonts w:asciiTheme="minorHAnsi" w:hAnsiTheme="minorHAnsi"/>
          <w:sz w:val="22"/>
          <w:szCs w:val="22"/>
        </w:rPr>
        <w:t>a závěr připom</w:t>
      </w:r>
      <w:r w:rsidR="008C3A4E" w:rsidRPr="0050746A">
        <w:rPr>
          <w:rFonts w:asciiTheme="minorHAnsi" w:hAnsiTheme="minorHAnsi"/>
          <w:sz w:val="22"/>
          <w:szCs w:val="22"/>
        </w:rPr>
        <w:t xml:space="preserve">íná </w:t>
      </w:r>
      <w:r w:rsidRPr="0050746A">
        <w:rPr>
          <w:rFonts w:asciiTheme="minorHAnsi" w:hAnsiTheme="minorHAnsi"/>
          <w:sz w:val="22"/>
          <w:szCs w:val="22"/>
        </w:rPr>
        <w:t>právní větu</w:t>
      </w:r>
      <w:r w:rsidR="008C3A4E" w:rsidRPr="0050746A">
        <w:rPr>
          <w:rFonts w:asciiTheme="minorHAnsi" w:hAnsiTheme="minorHAnsi"/>
          <w:sz w:val="22"/>
          <w:szCs w:val="22"/>
        </w:rPr>
        <w:t xml:space="preserve"> </w:t>
      </w:r>
      <w:r w:rsidRPr="0050746A">
        <w:rPr>
          <w:rFonts w:asciiTheme="minorHAnsi" w:hAnsiTheme="minorHAnsi"/>
          <w:sz w:val="22"/>
          <w:szCs w:val="22"/>
        </w:rPr>
        <w:t>rozsudku Nejvyššího správního soudu čj. 4 As 47/2008-97 ze dne 30. 1. 2009</w:t>
      </w:r>
      <w:r w:rsidR="008C3A4E" w:rsidRPr="0050746A">
        <w:rPr>
          <w:rFonts w:asciiTheme="minorHAnsi" w:hAnsiTheme="minorHAnsi"/>
          <w:sz w:val="22"/>
          <w:szCs w:val="22"/>
        </w:rPr>
        <w:t xml:space="preserve">: </w:t>
      </w:r>
      <w:r w:rsidR="008C3A4E" w:rsidRPr="0050746A">
        <w:rPr>
          <w:rFonts w:asciiTheme="minorHAnsi" w:hAnsiTheme="minorHAnsi"/>
          <w:i/>
          <w:sz w:val="22"/>
          <w:szCs w:val="22"/>
        </w:rPr>
        <w:t>„Je-li dostatečně prokázána existence památkové hodnoty konkrétního objektu (tedy vykazuje-li vskutku znak kulturní památky, definované zákonem), musí veřejný zájem na jeho ochraně převážit nad soukromým zájmem jeho vlastníka“</w:t>
      </w:r>
      <w:r w:rsidR="0050746A">
        <w:rPr>
          <w:rFonts w:asciiTheme="minorHAnsi" w:hAnsiTheme="minorHAnsi"/>
          <w:i/>
          <w:sz w:val="22"/>
          <w:szCs w:val="22"/>
        </w:rPr>
        <w:t>.</w:t>
      </w:r>
    </w:p>
    <w:p w:rsidR="0050746A" w:rsidRDefault="0050746A" w:rsidP="0050746A">
      <w:pPr>
        <w:ind w:right="-301"/>
        <w:jc w:val="both"/>
        <w:rPr>
          <w:rFonts w:asciiTheme="minorHAnsi" w:hAnsiTheme="minorHAnsi"/>
          <w:sz w:val="22"/>
          <w:szCs w:val="22"/>
        </w:rPr>
      </w:pPr>
    </w:p>
    <w:p w:rsidR="0050746A" w:rsidRDefault="0050746A" w:rsidP="0050746A">
      <w:pPr>
        <w:ind w:right="-301"/>
        <w:jc w:val="both"/>
        <w:rPr>
          <w:rFonts w:asciiTheme="minorHAnsi" w:hAnsiTheme="minorHAnsi"/>
          <w:sz w:val="22"/>
          <w:szCs w:val="22"/>
        </w:rPr>
      </w:pPr>
    </w:p>
    <w:p w:rsidR="0050746A" w:rsidRDefault="0050746A" w:rsidP="0050746A">
      <w:pPr>
        <w:ind w:right="-301"/>
        <w:jc w:val="both"/>
        <w:rPr>
          <w:rFonts w:asciiTheme="minorHAnsi" w:hAnsiTheme="minorHAnsi"/>
          <w:sz w:val="22"/>
          <w:szCs w:val="22"/>
        </w:rPr>
      </w:pPr>
    </w:p>
    <w:p w:rsidR="00D25910" w:rsidRPr="0050746A" w:rsidRDefault="0050746A" w:rsidP="0050746A">
      <w:pPr>
        <w:ind w:right="-301"/>
        <w:jc w:val="both"/>
        <w:rPr>
          <w:rFonts w:asciiTheme="minorHAnsi" w:hAnsiTheme="minorHAnsi"/>
          <w:sz w:val="22"/>
          <w:szCs w:val="22"/>
        </w:rPr>
      </w:pPr>
      <w:r w:rsidRPr="0050746A">
        <w:rPr>
          <w:rFonts w:asciiTheme="minorHAnsi" w:hAnsiTheme="minorHAnsi"/>
          <w:sz w:val="22"/>
          <w:szCs w:val="22"/>
        </w:rPr>
        <w:t>S</w:t>
      </w:r>
      <w:r w:rsidR="00D25910" w:rsidRPr="0050746A">
        <w:rPr>
          <w:rFonts w:asciiTheme="minorHAnsi" w:hAnsiTheme="minorHAnsi"/>
          <w:sz w:val="22"/>
          <w:szCs w:val="22"/>
        </w:rPr>
        <w:t> </w:t>
      </w:r>
      <w:r w:rsidR="00A16017" w:rsidRPr="0050746A">
        <w:rPr>
          <w:rFonts w:asciiTheme="minorHAnsi" w:hAnsiTheme="minorHAnsi"/>
          <w:sz w:val="22"/>
          <w:szCs w:val="22"/>
        </w:rPr>
        <w:t>pozdravem</w:t>
      </w:r>
    </w:p>
    <w:p w:rsidR="0050746A" w:rsidRDefault="0050746A" w:rsidP="0050746A">
      <w:pPr>
        <w:ind w:right="-301"/>
        <w:jc w:val="both"/>
        <w:rPr>
          <w:rFonts w:asciiTheme="minorHAnsi" w:hAnsiTheme="minorHAnsi" w:cs="Calibri"/>
          <w:sz w:val="22"/>
          <w:szCs w:val="22"/>
        </w:rPr>
      </w:pPr>
    </w:p>
    <w:p w:rsidR="0050746A" w:rsidRDefault="0050746A" w:rsidP="0050746A">
      <w:pPr>
        <w:ind w:right="-301"/>
        <w:jc w:val="both"/>
        <w:rPr>
          <w:rFonts w:asciiTheme="minorHAnsi" w:hAnsiTheme="minorHAnsi" w:cs="Calibri"/>
          <w:sz w:val="22"/>
          <w:szCs w:val="22"/>
        </w:rPr>
      </w:pPr>
    </w:p>
    <w:p w:rsidR="0050746A" w:rsidRDefault="0050746A" w:rsidP="0050746A">
      <w:pPr>
        <w:ind w:right="-301"/>
        <w:jc w:val="both"/>
        <w:rPr>
          <w:rFonts w:asciiTheme="minorHAnsi" w:hAnsiTheme="minorHAnsi" w:cs="Calibri"/>
          <w:sz w:val="22"/>
          <w:szCs w:val="22"/>
        </w:rPr>
      </w:pPr>
    </w:p>
    <w:p w:rsidR="0050746A" w:rsidRDefault="0050746A" w:rsidP="0050746A">
      <w:pPr>
        <w:ind w:right="-301"/>
        <w:jc w:val="both"/>
        <w:rPr>
          <w:rFonts w:asciiTheme="minorHAnsi" w:hAnsiTheme="minorHAnsi" w:cs="Calibri"/>
          <w:sz w:val="22"/>
          <w:szCs w:val="22"/>
        </w:rPr>
      </w:pPr>
    </w:p>
    <w:p w:rsidR="0050746A" w:rsidRDefault="0050746A" w:rsidP="0050746A">
      <w:pPr>
        <w:ind w:right="-301"/>
        <w:jc w:val="both"/>
        <w:rPr>
          <w:rFonts w:asciiTheme="minorHAnsi" w:hAnsiTheme="minorHAnsi" w:cs="Calibri"/>
          <w:sz w:val="22"/>
          <w:szCs w:val="22"/>
        </w:rPr>
      </w:pPr>
    </w:p>
    <w:p w:rsidR="00D77F51" w:rsidRDefault="00D77F51" w:rsidP="00D77F51">
      <w:pPr>
        <w:ind w:right="-30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Ing. arch. Alexandra Křížová</w:t>
      </w:r>
    </w:p>
    <w:p w:rsidR="00D77F51" w:rsidRDefault="00D77F51" w:rsidP="00D77F51">
      <w:pPr>
        <w:ind w:right="-30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náměstkyně sekce památkové péče</w:t>
      </w:r>
    </w:p>
    <w:p w:rsidR="00D77F51" w:rsidRDefault="00D77F51" w:rsidP="00D77F51">
      <w:pPr>
        <w:ind w:right="-301"/>
        <w:jc w:val="both"/>
        <w:rPr>
          <w:rFonts w:asciiTheme="minorHAnsi" w:hAnsiTheme="minorHAnsi"/>
          <w:sz w:val="22"/>
          <w:szCs w:val="22"/>
        </w:rPr>
      </w:pPr>
    </w:p>
    <w:p w:rsidR="00D77F51" w:rsidRDefault="00D77F51" w:rsidP="00D77F51">
      <w:pPr>
        <w:ind w:right="-301"/>
        <w:jc w:val="both"/>
        <w:rPr>
          <w:rFonts w:asciiTheme="minorHAnsi" w:hAnsiTheme="minorHAnsi"/>
          <w:sz w:val="22"/>
          <w:szCs w:val="22"/>
        </w:rPr>
      </w:pPr>
    </w:p>
    <w:p w:rsidR="00D77F51" w:rsidRDefault="00D77F51" w:rsidP="00D77F51">
      <w:pPr>
        <w:ind w:right="-301"/>
        <w:jc w:val="both"/>
        <w:rPr>
          <w:rFonts w:asciiTheme="minorHAnsi" w:hAnsiTheme="minorHAnsi"/>
          <w:sz w:val="22"/>
          <w:szCs w:val="22"/>
        </w:rPr>
      </w:pPr>
    </w:p>
    <w:p w:rsidR="00D77F51" w:rsidRDefault="00D77F51" w:rsidP="00D77F51">
      <w:pPr>
        <w:ind w:right="-301"/>
        <w:jc w:val="both"/>
        <w:rPr>
          <w:rFonts w:asciiTheme="minorHAnsi" w:hAnsiTheme="minorHAnsi"/>
          <w:sz w:val="22"/>
          <w:szCs w:val="22"/>
        </w:rPr>
      </w:pPr>
    </w:p>
    <w:p w:rsidR="00D77F51" w:rsidRDefault="00D77F51" w:rsidP="00D77F51">
      <w:pPr>
        <w:ind w:right="-301"/>
        <w:jc w:val="both"/>
        <w:rPr>
          <w:rFonts w:asciiTheme="minorHAnsi" w:hAnsiTheme="minorHAnsi"/>
          <w:sz w:val="22"/>
          <w:szCs w:val="22"/>
        </w:rPr>
      </w:pPr>
    </w:p>
    <w:p w:rsidR="00D77F51" w:rsidRDefault="00D77F51" w:rsidP="00D77F51">
      <w:pPr>
        <w:ind w:right="-301"/>
        <w:jc w:val="both"/>
        <w:rPr>
          <w:rFonts w:asciiTheme="minorHAnsi" w:hAnsiTheme="minorHAnsi"/>
          <w:sz w:val="22"/>
          <w:szCs w:val="22"/>
        </w:rPr>
      </w:pPr>
    </w:p>
    <w:p w:rsidR="00D77F51" w:rsidRDefault="00D77F51" w:rsidP="00D77F51">
      <w:pPr>
        <w:ind w:right="-301"/>
        <w:jc w:val="both"/>
        <w:rPr>
          <w:rFonts w:asciiTheme="minorHAnsi" w:hAnsiTheme="minorHAnsi"/>
          <w:sz w:val="22"/>
          <w:szCs w:val="22"/>
        </w:rPr>
      </w:pPr>
    </w:p>
    <w:p w:rsidR="00D77F51" w:rsidRDefault="00D77F51" w:rsidP="00D77F51">
      <w:pPr>
        <w:ind w:right="-301"/>
        <w:jc w:val="both"/>
        <w:rPr>
          <w:rFonts w:asciiTheme="minorHAnsi" w:hAnsiTheme="minorHAnsi"/>
          <w:sz w:val="22"/>
          <w:szCs w:val="22"/>
        </w:rPr>
      </w:pPr>
    </w:p>
    <w:p w:rsidR="00D77F51" w:rsidRDefault="00D77F51" w:rsidP="00D77F51">
      <w:pPr>
        <w:ind w:right="-301"/>
        <w:jc w:val="both"/>
        <w:rPr>
          <w:rFonts w:asciiTheme="minorHAnsi" w:hAnsiTheme="minorHAnsi"/>
          <w:sz w:val="22"/>
          <w:szCs w:val="22"/>
        </w:rPr>
      </w:pPr>
    </w:p>
    <w:p w:rsidR="00D77F51" w:rsidRDefault="00D77F51" w:rsidP="00D77F51">
      <w:pPr>
        <w:ind w:right="-301"/>
        <w:jc w:val="both"/>
        <w:rPr>
          <w:rFonts w:asciiTheme="minorHAnsi" w:hAnsiTheme="minorHAnsi"/>
          <w:sz w:val="22"/>
          <w:szCs w:val="22"/>
        </w:rPr>
      </w:pPr>
    </w:p>
    <w:p w:rsidR="00D77F51" w:rsidRDefault="00D77F51" w:rsidP="00D77F51">
      <w:pPr>
        <w:ind w:right="-301"/>
        <w:jc w:val="both"/>
        <w:rPr>
          <w:rFonts w:asciiTheme="minorHAnsi" w:hAnsiTheme="minorHAnsi"/>
          <w:sz w:val="22"/>
          <w:szCs w:val="22"/>
        </w:rPr>
      </w:pPr>
    </w:p>
    <w:p w:rsidR="00D77F51" w:rsidRDefault="00D77F51" w:rsidP="00D77F51">
      <w:pPr>
        <w:ind w:right="-301"/>
        <w:jc w:val="both"/>
        <w:rPr>
          <w:rFonts w:asciiTheme="minorHAnsi" w:hAnsiTheme="minorHAnsi"/>
          <w:sz w:val="22"/>
          <w:szCs w:val="22"/>
        </w:rPr>
      </w:pPr>
    </w:p>
    <w:p w:rsidR="00D77F51" w:rsidRPr="00D77F51" w:rsidRDefault="00D77F51" w:rsidP="00D77F51">
      <w:pPr>
        <w:ind w:right="-301"/>
        <w:jc w:val="both"/>
        <w:rPr>
          <w:rFonts w:asciiTheme="minorHAnsi" w:hAnsiTheme="minorHAnsi"/>
          <w:b/>
          <w:sz w:val="22"/>
          <w:szCs w:val="22"/>
        </w:rPr>
      </w:pPr>
      <w:r w:rsidRPr="00D77F51">
        <w:rPr>
          <w:rFonts w:asciiTheme="minorHAnsi" w:hAnsiTheme="minorHAnsi"/>
          <w:b/>
          <w:sz w:val="22"/>
          <w:szCs w:val="22"/>
        </w:rPr>
        <w:t>Příloha:</w:t>
      </w:r>
    </w:p>
    <w:p w:rsidR="00D77F51" w:rsidRPr="00D77F51" w:rsidRDefault="00D77F51" w:rsidP="00D77F51">
      <w:pPr>
        <w:pStyle w:val="Odstavecseseznamem"/>
        <w:numPr>
          <w:ilvl w:val="0"/>
          <w:numId w:val="40"/>
        </w:numPr>
        <w:ind w:left="284" w:right="-301" w:hanging="284"/>
        <w:jc w:val="both"/>
        <w:rPr>
          <w:rFonts w:asciiTheme="minorHAnsi" w:hAnsiTheme="minorHAnsi"/>
          <w:sz w:val="22"/>
          <w:szCs w:val="22"/>
        </w:rPr>
      </w:pPr>
      <w:r w:rsidRPr="00D77F51">
        <w:rPr>
          <w:rFonts w:asciiTheme="minorHAnsi" w:hAnsiTheme="minorHAnsi"/>
          <w:sz w:val="22"/>
          <w:szCs w:val="22"/>
        </w:rPr>
        <w:t>Kopie vyjádření NPÚ GnŘ čj. NPÚ-310/84745/2016 ze dne 25. 11. 2016</w:t>
      </w:r>
      <w:r>
        <w:rPr>
          <w:rFonts w:asciiTheme="minorHAnsi" w:hAnsiTheme="minorHAnsi"/>
          <w:sz w:val="22"/>
          <w:szCs w:val="22"/>
        </w:rPr>
        <w:t xml:space="preserve"> (DS)</w:t>
      </w:r>
    </w:p>
    <w:p w:rsidR="00F17954" w:rsidRPr="00A66DAF" w:rsidRDefault="00D77F51" w:rsidP="00D77F51">
      <w:pPr>
        <w:pStyle w:val="Odstavecseseznamem"/>
        <w:numPr>
          <w:ilvl w:val="0"/>
          <w:numId w:val="40"/>
        </w:numPr>
        <w:ind w:left="284" w:right="-301" w:hanging="284"/>
        <w:jc w:val="both"/>
        <w:rPr>
          <w:rFonts w:asciiTheme="minorHAnsi" w:hAnsiTheme="minorHAnsi" w:cs="Calibri"/>
          <w:sz w:val="22"/>
          <w:szCs w:val="22"/>
        </w:rPr>
      </w:pPr>
      <w:r w:rsidRPr="00A66DAF">
        <w:rPr>
          <w:rFonts w:asciiTheme="minorHAnsi" w:hAnsiTheme="minorHAnsi"/>
          <w:sz w:val="22"/>
          <w:szCs w:val="22"/>
        </w:rPr>
        <w:t>Kopie Rozhodnutí MHMP čj. MHMP 1365553/2017, S-MHMP 1837528/2016 Půlpánová ze dne 29. 8. 2017 (DS)</w:t>
      </w:r>
    </w:p>
    <w:sectPr w:rsidR="00F17954" w:rsidRPr="00A66DAF" w:rsidSect="00B05ACC">
      <w:footerReference w:type="default" r:id="rId8"/>
      <w:headerReference w:type="first" r:id="rId9"/>
      <w:footerReference w:type="first" r:id="rId10"/>
      <w:pgSz w:w="11907" w:h="16840" w:code="9"/>
      <w:pgMar w:top="1418" w:right="1497" w:bottom="1560" w:left="1497" w:header="709" w:footer="595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80B" w:rsidRDefault="009A480B">
      <w:r>
        <w:separator/>
      </w:r>
    </w:p>
  </w:endnote>
  <w:endnote w:type="continuationSeparator" w:id="0">
    <w:p w:rsidR="009A480B" w:rsidRDefault="009A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8A" w:rsidRPr="00104576" w:rsidRDefault="00497E51" w:rsidP="00E4698A">
    <w:pPr>
      <w:pStyle w:val="zpat0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4pt;margin-top:3.85pt;width:67.35pt;height:27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agNgIAAFYEAAAOAAAAZHJzL2Uyb0RvYy54bWysVMGO2jAQvVfqP1i+lwQWFjYirOiuqCqh&#10;3ZWg2rNxbBLJ8bi2IaF/1O/oj3XsBBZte6p6ccae8RvPezOZ37e1IkdhXQU6p8NBSonQHIpK73P6&#10;bbv6NKPEeaYLpkCLnJ6Eo/eLjx/mjcnECEpQhbAEQbTLGpPT0nuTJYnjpaiZG4ARGp0SbM08bu0+&#10;KSxrEL1WyShNb5MGbGEscOEcnj52TrqI+FIK7p+ldMITlVN8m4+rjesurMlizrK9ZaaseP8M9g+v&#10;qFmlMekF6pF5Rg62+gOqrrgFB9IPONQJSFlxEWvAaobpu2o2JTMi1oLkOHOhyf0/WP50fLGkKnI6&#10;okSzGiXaitbD8ddPYkAJMgoUNcZlGLkxGOvbz9Ci1Odzh4eh8lbaOnyxJoJ+JPt0IRgRCQ+X0unN&#10;bHZHCUffzSSdTScBJnm7bazzXwTUJBg5tShg5JUd1853oeeQkEzDqlIqiqg0aXJ6i6jxwsWD4Epj&#10;jlBD99Zg+XbX9oXtoDhhXRa65nCGrypMvmbOvzCL3YClYIf7Z1ykAkwCvUVJCfbH385DPIqEXkoa&#10;7K6cuu8HZgUl6qtG+e6G43Fox7gZT6Yj3Nhrz+7aow/1A2ADD3GWDI9miPfqbEoL9SsOwjJkRRfT&#10;HHPn1J/NB9/1PA4SF8tlDMIGNMyv9cbwAB3oDNRu21dmTc+/R+We4NyHLHsnQxfbCbE8eJBV1CgQ&#10;3LHa847NG1XuBy1Mx/U+Rr39Dha/AQAA//8DAFBLAwQUAAYACAAAACEADqmPkuIAAAAJAQAADwAA&#10;AGRycy9kb3ducmV2LnhtbEyPQU/CQBCF7yb+h82YeIOttCKUTglpQkyMHkAu3rbdoW3oztbuAtVf&#10;73rS42S+vPe9bD2aTlxocK1lhIdpBIK4srrlGuHwvp0sQDivWKvOMiF8kYN1fnuTqVTbK+/osve1&#10;CCHsUoXQeN+nUrqqIaPc1PbE4Xe0g1E+nEMt9aCuIdx0chZFc2lUy6GhUT0VDVWn/dkgvBTbN7Ur&#10;Z2bx3RXPr8dN/3n4eES8vxs3KxCeRv8Hw69+UIc8OJX2zNqJDuEpTuKAIkyWYVMAllGcgCgRknkM&#10;Ms/k/wX5DwAAAP//AwBQSwECLQAUAAYACAAAACEAtoM4kv4AAADhAQAAEwAAAAAAAAAAAAAAAAAA&#10;AAAAW0NvbnRlbnRfVHlwZXNdLnhtbFBLAQItABQABgAIAAAAIQA4/SH/1gAAAJQBAAALAAAAAAAA&#10;AAAAAAAAAC8BAABfcmVscy8ucmVsc1BLAQItABQABgAIAAAAIQAIVpagNgIAAFYEAAAOAAAAAAAA&#10;AAAAAAAAAC4CAABkcnMvZTJvRG9jLnhtbFBLAQItABQABgAIAAAAIQAOqY+S4gAAAAkBAAAPAAAA&#10;AAAAAAAAAAAAAJAEAABkcnMvZG93bnJldi54bWxQSwUGAAAAAAQABADzAAAAnwUAAAAA&#10;" filled="f" stroked="f" strokeweight=".5pt">
          <v:textbox>
            <w:txbxContent>
              <w:p w:rsidR="00E4698A" w:rsidRPr="00E4698A" w:rsidRDefault="00497E51" w:rsidP="00E4698A">
                <w:pPr>
                  <w:jc w:val="right"/>
                  <w:rPr>
                    <w:rFonts w:ascii="Calibri Light" w:hAnsi="Calibri Light"/>
                    <w:sz w:val="20"/>
                    <w:szCs w:val="20"/>
                  </w:rPr>
                </w:pPr>
                <w:r w:rsidRPr="00E4698A">
                  <w:rPr>
                    <w:sz w:val="20"/>
                    <w:szCs w:val="20"/>
                  </w:rPr>
                  <w:fldChar w:fldCharType="begin"/>
                </w:r>
                <w:r w:rsidR="00E4698A" w:rsidRPr="00E4698A">
                  <w:rPr>
                    <w:sz w:val="20"/>
                    <w:szCs w:val="20"/>
                  </w:rPr>
                  <w:instrText xml:space="preserve"> PAGE  \* Arabic  \* MERGEFORMAT </w:instrText>
                </w:r>
                <w:r w:rsidRPr="00E4698A">
                  <w:rPr>
                    <w:sz w:val="20"/>
                    <w:szCs w:val="20"/>
                  </w:rPr>
                  <w:fldChar w:fldCharType="separate"/>
                </w:r>
                <w:r w:rsidR="008B4148" w:rsidRPr="008B4148">
                  <w:rPr>
                    <w:rFonts w:ascii="Calibri Light" w:hAnsi="Calibri Light"/>
                    <w:noProof/>
                    <w:sz w:val="20"/>
                    <w:szCs w:val="20"/>
                  </w:rPr>
                  <w:t>2</w:t>
                </w:r>
                <w:r w:rsidRPr="00E4698A">
                  <w:rPr>
                    <w:sz w:val="20"/>
                    <w:szCs w:val="20"/>
                  </w:rPr>
                  <w:fldChar w:fldCharType="end"/>
                </w:r>
                <w:r w:rsidR="00E4698A" w:rsidRPr="00E4698A">
                  <w:rPr>
                    <w:rFonts w:ascii="Calibri Light" w:hAnsi="Calibri Light"/>
                    <w:sz w:val="20"/>
                    <w:szCs w:val="20"/>
                  </w:rPr>
                  <w:t>/</w:t>
                </w:r>
                <w:r w:rsidRPr="00E4698A">
                  <w:rPr>
                    <w:rFonts w:ascii="Calibri Light" w:hAnsi="Calibri Light"/>
                    <w:sz w:val="20"/>
                    <w:szCs w:val="20"/>
                  </w:rPr>
                  <w:fldChar w:fldCharType="begin"/>
                </w:r>
                <w:r w:rsidR="00E4698A" w:rsidRPr="00E4698A">
                  <w:rPr>
                    <w:rFonts w:ascii="Calibri Light" w:hAnsi="Calibri Light"/>
                    <w:sz w:val="20"/>
                    <w:szCs w:val="20"/>
                  </w:rPr>
                  <w:instrText xml:space="preserve"> NUMPAGES  \# "0" \* Arabic  \* MERGEFORMAT </w:instrText>
                </w:r>
                <w:r w:rsidRPr="00E4698A">
                  <w:rPr>
                    <w:rFonts w:ascii="Calibri Light" w:hAnsi="Calibri Light"/>
                    <w:sz w:val="20"/>
                    <w:szCs w:val="20"/>
                  </w:rPr>
                  <w:fldChar w:fldCharType="separate"/>
                </w:r>
                <w:r w:rsidR="008B4148">
                  <w:rPr>
                    <w:rFonts w:ascii="Calibri Light" w:hAnsi="Calibri Light"/>
                    <w:noProof/>
                    <w:sz w:val="20"/>
                    <w:szCs w:val="20"/>
                  </w:rPr>
                  <w:t>4</w:t>
                </w:r>
                <w:r w:rsidRPr="00E4698A">
                  <w:rPr>
                    <w:rFonts w:ascii="Calibri Light" w:hAnsi="Calibri Light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 w:rsidR="00E4698A" w:rsidRPr="00104576">
      <w:t xml:space="preserve">Národní památkový ústav, generální ředitelství | Valdštejnské nám. 162/3, 118 01 Praha 1 </w:t>
    </w:r>
    <w:r w:rsidR="00E4698A">
      <w:t>–</w:t>
    </w:r>
    <w:r w:rsidR="00E4698A" w:rsidRPr="00104576">
      <w:t xml:space="preserve"> Malá Strana</w:t>
    </w:r>
    <w:r w:rsidR="00E4698A" w:rsidRPr="00104576">
      <w:br/>
      <w:t xml:space="preserve">T +420 257 010 111 | F +420 257 </w:t>
    </w:r>
    <w:r w:rsidR="00E4698A">
      <w:t>010</w:t>
    </w:r>
    <w:r w:rsidR="00E4698A" w:rsidRPr="00104576">
      <w:t xml:space="preserve"> </w:t>
    </w:r>
    <w:r w:rsidR="00E4698A">
      <w:t>168</w:t>
    </w:r>
    <w:r w:rsidR="00E4698A" w:rsidRPr="00104576">
      <w:t xml:space="preserve"> | E epodatelna@npu.cz | DS 2cy8h6t | IČO 75032333 | DIČ CZ75032333</w:t>
    </w:r>
  </w:p>
  <w:p w:rsidR="00276CDF" w:rsidRPr="00E4698A" w:rsidRDefault="00276CDF" w:rsidP="00E4698A">
    <w:pPr>
      <w:pStyle w:val="Zpat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507" w:rsidRPr="00104576" w:rsidRDefault="00497E51" w:rsidP="002E3507">
    <w:pPr>
      <w:pStyle w:val="zpat0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384pt;margin-top:4.2pt;width:67.35pt;height:27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agNgIAAFYEAAAOAAAAZHJzL2Uyb0RvYy54bWysVMGO2jAQvVfqP1i+lwQWFjYirOiuqCqh&#10;3ZWg2rNxbBLJ8bi2IaF/1O/oj3XsBBZte6p6ccae8RvPezOZ37e1IkdhXQU6p8NBSonQHIpK73P6&#10;bbv6NKPEeaYLpkCLnJ6Eo/eLjx/mjcnECEpQhbAEQbTLGpPT0nuTJYnjpaiZG4ARGp0SbM08bu0+&#10;KSxrEL1WyShNb5MGbGEscOEcnj52TrqI+FIK7p+ldMITlVN8m4+rjesurMlizrK9ZaaseP8M9g+v&#10;qFmlMekF6pF5Rg62+gOqrrgFB9IPONQJSFlxEWvAaobpu2o2JTMi1oLkOHOhyf0/WP50fLGkKnI6&#10;okSzGiXaitbD8ddPYkAJMgoUNcZlGLkxGOvbz9Ci1Odzh4eh8lbaOnyxJoJ+JPt0IRgRCQ+X0unN&#10;bHZHCUffzSSdTScBJnm7bazzXwTUJBg5tShg5JUd1853oeeQkEzDqlIqiqg0aXJ6i6jxwsWD4Epj&#10;jlBD99Zg+XbX9oXtoDhhXRa65nCGrypMvmbOvzCL3YClYIf7Z1ykAkwCvUVJCfbH385DPIqEXkoa&#10;7K6cuu8HZgUl6qtG+e6G43Fox7gZT6Yj3Nhrz+7aow/1A2ADD3GWDI9miPfqbEoL9SsOwjJkRRfT&#10;HHPn1J/NB9/1PA4SF8tlDMIGNMyv9cbwAB3oDNRu21dmTc+/R+We4NyHLHsnQxfbCbE8eJBV1CgQ&#10;3LHa847NG1XuBy1Mx/U+Rr39Dha/AQAA//8DAFBLAwQUAAYACAAAACEADqmPkuIAAAAJAQAADwAA&#10;AGRycy9kb3ducmV2LnhtbEyPQU/CQBCF7yb+h82YeIOttCKUTglpQkyMHkAu3rbdoW3oztbuAtVf&#10;73rS42S+vPe9bD2aTlxocK1lhIdpBIK4srrlGuHwvp0sQDivWKvOMiF8kYN1fnuTqVTbK+/osve1&#10;CCHsUoXQeN+nUrqqIaPc1PbE4Xe0g1E+nEMt9aCuIdx0chZFc2lUy6GhUT0VDVWn/dkgvBTbN7Ur&#10;Z2bx3RXPr8dN/3n4eES8vxs3KxCeRv8Hw69+UIc8OJX2zNqJDuEpTuKAIkyWYVMAllGcgCgRknkM&#10;Ms/k/wX5DwAAAP//AwBQSwECLQAUAAYACAAAACEAtoM4kv4AAADhAQAAEwAAAAAAAAAAAAAAAAAA&#10;AAAAW0NvbnRlbnRfVHlwZXNdLnhtbFBLAQItABQABgAIAAAAIQA4/SH/1gAAAJQBAAALAAAAAAAA&#10;AAAAAAAAAC8BAABfcmVscy8ucmVsc1BLAQItABQABgAIAAAAIQAIVpagNgIAAFYEAAAOAAAAAAAA&#10;AAAAAAAAAC4CAABkcnMvZTJvRG9jLnhtbFBLAQItABQABgAIAAAAIQAOqY+S4gAAAAkBAAAPAAAA&#10;AAAAAAAAAAAAAJAEAABkcnMvZG93bnJldi54bWxQSwUGAAAAAAQABADzAAAAnwUAAAAA&#10;" filled="f" stroked="f" strokeweight=".5pt">
          <v:textbox>
            <w:txbxContent>
              <w:p w:rsidR="002E3507" w:rsidRPr="00E4698A" w:rsidRDefault="00497E51" w:rsidP="002E3507">
                <w:pPr>
                  <w:jc w:val="right"/>
                  <w:rPr>
                    <w:rFonts w:ascii="Calibri Light" w:hAnsi="Calibri Light"/>
                    <w:sz w:val="20"/>
                    <w:szCs w:val="20"/>
                  </w:rPr>
                </w:pPr>
                <w:r w:rsidRPr="00E4698A">
                  <w:rPr>
                    <w:sz w:val="20"/>
                    <w:szCs w:val="20"/>
                  </w:rPr>
                  <w:fldChar w:fldCharType="begin"/>
                </w:r>
                <w:r w:rsidR="002E3507" w:rsidRPr="00E4698A">
                  <w:rPr>
                    <w:sz w:val="20"/>
                    <w:szCs w:val="20"/>
                  </w:rPr>
                  <w:instrText xml:space="preserve"> PAGE  \* Arabic  \* MERGEFORMAT </w:instrText>
                </w:r>
                <w:r w:rsidRPr="00E4698A">
                  <w:rPr>
                    <w:sz w:val="20"/>
                    <w:szCs w:val="20"/>
                  </w:rPr>
                  <w:fldChar w:fldCharType="separate"/>
                </w:r>
                <w:r w:rsidR="008B4148" w:rsidRPr="008B4148">
                  <w:rPr>
                    <w:rFonts w:ascii="Calibri Light" w:hAnsi="Calibri Light"/>
                    <w:noProof/>
                    <w:sz w:val="20"/>
                    <w:szCs w:val="20"/>
                  </w:rPr>
                  <w:t>1</w:t>
                </w:r>
                <w:r w:rsidRPr="00E4698A">
                  <w:rPr>
                    <w:sz w:val="20"/>
                    <w:szCs w:val="20"/>
                  </w:rPr>
                  <w:fldChar w:fldCharType="end"/>
                </w:r>
                <w:r w:rsidR="002E3507" w:rsidRPr="00E4698A">
                  <w:rPr>
                    <w:rFonts w:ascii="Calibri Light" w:hAnsi="Calibri Light"/>
                    <w:sz w:val="20"/>
                    <w:szCs w:val="20"/>
                  </w:rPr>
                  <w:t>/</w:t>
                </w:r>
                <w:r w:rsidRPr="00E4698A">
                  <w:rPr>
                    <w:rFonts w:ascii="Calibri Light" w:hAnsi="Calibri Light"/>
                    <w:sz w:val="20"/>
                    <w:szCs w:val="20"/>
                  </w:rPr>
                  <w:fldChar w:fldCharType="begin"/>
                </w:r>
                <w:r w:rsidR="002E3507" w:rsidRPr="00E4698A">
                  <w:rPr>
                    <w:rFonts w:ascii="Calibri Light" w:hAnsi="Calibri Light"/>
                    <w:sz w:val="20"/>
                    <w:szCs w:val="20"/>
                  </w:rPr>
                  <w:instrText xml:space="preserve"> NUMPAGES  \# "0" \* Arabic  \* MERGEFORMAT </w:instrText>
                </w:r>
                <w:r w:rsidRPr="00E4698A">
                  <w:rPr>
                    <w:rFonts w:ascii="Calibri Light" w:hAnsi="Calibri Light"/>
                    <w:sz w:val="20"/>
                    <w:szCs w:val="20"/>
                  </w:rPr>
                  <w:fldChar w:fldCharType="separate"/>
                </w:r>
                <w:r w:rsidR="008B4148">
                  <w:rPr>
                    <w:rFonts w:ascii="Calibri Light" w:hAnsi="Calibri Light"/>
                    <w:noProof/>
                    <w:sz w:val="20"/>
                    <w:szCs w:val="20"/>
                  </w:rPr>
                  <w:t>4</w:t>
                </w:r>
                <w:r w:rsidRPr="00E4698A">
                  <w:rPr>
                    <w:rFonts w:ascii="Calibri Light" w:hAnsi="Calibri Light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 w:rsidR="002E3507" w:rsidRPr="00104576">
      <w:t xml:space="preserve">Národní památkový ústav, generální ředitelství | Valdštejnské nám. 162/3, 118 01 Praha 1 </w:t>
    </w:r>
    <w:r w:rsidR="002E3507">
      <w:t>–</w:t>
    </w:r>
    <w:r w:rsidR="002E3507" w:rsidRPr="00104576">
      <w:t xml:space="preserve"> Malá Strana</w:t>
    </w:r>
    <w:r w:rsidR="002E3507" w:rsidRPr="00104576">
      <w:br/>
      <w:t xml:space="preserve">T +420 257 010 111 | F +420 257 </w:t>
    </w:r>
    <w:r w:rsidR="002E3507">
      <w:t>010</w:t>
    </w:r>
    <w:r w:rsidR="002E3507" w:rsidRPr="00104576">
      <w:t xml:space="preserve"> </w:t>
    </w:r>
    <w:r w:rsidR="002E3507">
      <w:t>168</w:t>
    </w:r>
    <w:r w:rsidR="002E3507" w:rsidRPr="00104576">
      <w:t xml:space="preserve"> | E epodatelna@npu.cz | DS 2cy8h6t | IČO 75032333 | DIČ CZ75032333</w:t>
    </w:r>
  </w:p>
  <w:p w:rsidR="004650F8" w:rsidRPr="004650F8" w:rsidRDefault="004650F8" w:rsidP="004650F8">
    <w:pPr>
      <w:pStyle w:val="Style1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80B" w:rsidRDefault="009A480B">
      <w:r>
        <w:separator/>
      </w:r>
    </w:p>
  </w:footnote>
  <w:footnote w:type="continuationSeparator" w:id="0">
    <w:p w:rsidR="009A480B" w:rsidRDefault="009A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27" w:rsidRDefault="00FF7AFA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110490</wp:posOffset>
          </wp:positionV>
          <wp:extent cx="2133600" cy="933450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523A"/>
    <w:multiLevelType w:val="hybridMultilevel"/>
    <w:tmpl w:val="4CE68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42D22"/>
    <w:multiLevelType w:val="hybridMultilevel"/>
    <w:tmpl w:val="A5F2D5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51076"/>
    <w:multiLevelType w:val="hybridMultilevel"/>
    <w:tmpl w:val="A1DAA2F0"/>
    <w:lvl w:ilvl="0" w:tplc="0DC476B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016D97"/>
    <w:multiLevelType w:val="hybridMultilevel"/>
    <w:tmpl w:val="8C3AF5B8"/>
    <w:lvl w:ilvl="0" w:tplc="D83E6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BB6232"/>
    <w:multiLevelType w:val="hybridMultilevel"/>
    <w:tmpl w:val="5288AD82"/>
    <w:lvl w:ilvl="0" w:tplc="CF1E2A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907C4"/>
    <w:multiLevelType w:val="hybridMultilevel"/>
    <w:tmpl w:val="FD540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70BB4"/>
    <w:multiLevelType w:val="hybridMultilevel"/>
    <w:tmpl w:val="FCFABD3E"/>
    <w:lvl w:ilvl="0" w:tplc="AE8CBD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639C1"/>
    <w:multiLevelType w:val="hybridMultilevel"/>
    <w:tmpl w:val="E0F4AE62"/>
    <w:lvl w:ilvl="0" w:tplc="8B106D1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986659"/>
    <w:multiLevelType w:val="hybridMultilevel"/>
    <w:tmpl w:val="45148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63879"/>
    <w:multiLevelType w:val="hybridMultilevel"/>
    <w:tmpl w:val="3FCCF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37322"/>
    <w:multiLevelType w:val="hybridMultilevel"/>
    <w:tmpl w:val="4D123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6228B"/>
    <w:multiLevelType w:val="hybridMultilevel"/>
    <w:tmpl w:val="1006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34C97"/>
    <w:multiLevelType w:val="hybridMultilevel"/>
    <w:tmpl w:val="8FA4E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25F6F"/>
    <w:multiLevelType w:val="hybridMultilevel"/>
    <w:tmpl w:val="FD36A898"/>
    <w:lvl w:ilvl="0" w:tplc="B2BEC9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B7852"/>
    <w:multiLevelType w:val="hybridMultilevel"/>
    <w:tmpl w:val="D09C9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F5491"/>
    <w:multiLevelType w:val="hybridMultilevel"/>
    <w:tmpl w:val="E256AEA2"/>
    <w:lvl w:ilvl="0" w:tplc="797E4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01C17"/>
    <w:multiLevelType w:val="hybridMultilevel"/>
    <w:tmpl w:val="5F1AF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C4507"/>
    <w:multiLevelType w:val="hybridMultilevel"/>
    <w:tmpl w:val="BB9E1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43BE5"/>
    <w:multiLevelType w:val="hybridMultilevel"/>
    <w:tmpl w:val="CAF82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D776A"/>
    <w:multiLevelType w:val="hybridMultilevel"/>
    <w:tmpl w:val="637E3208"/>
    <w:lvl w:ilvl="0" w:tplc="0BC625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D7603"/>
    <w:multiLevelType w:val="hybridMultilevel"/>
    <w:tmpl w:val="93C44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47C18"/>
    <w:multiLevelType w:val="hybridMultilevel"/>
    <w:tmpl w:val="5C943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651A0"/>
    <w:multiLevelType w:val="hybridMultilevel"/>
    <w:tmpl w:val="8C3AF5B8"/>
    <w:lvl w:ilvl="0" w:tplc="D83E6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A65B45"/>
    <w:multiLevelType w:val="hybridMultilevel"/>
    <w:tmpl w:val="7DC0A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B3D5E"/>
    <w:multiLevelType w:val="hybridMultilevel"/>
    <w:tmpl w:val="6CA0C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90ECF"/>
    <w:multiLevelType w:val="hybridMultilevel"/>
    <w:tmpl w:val="F76C8AF0"/>
    <w:lvl w:ilvl="0" w:tplc="F4666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E734D7"/>
    <w:multiLevelType w:val="hybridMultilevel"/>
    <w:tmpl w:val="1386719A"/>
    <w:lvl w:ilvl="0" w:tplc="62DABF8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5E045B"/>
    <w:multiLevelType w:val="hybridMultilevel"/>
    <w:tmpl w:val="773A65E2"/>
    <w:lvl w:ilvl="0" w:tplc="0DD894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E6CB0"/>
    <w:multiLevelType w:val="hybridMultilevel"/>
    <w:tmpl w:val="C4405ED0"/>
    <w:lvl w:ilvl="0" w:tplc="A51CA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16173C"/>
    <w:multiLevelType w:val="hybridMultilevel"/>
    <w:tmpl w:val="76621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03FBA"/>
    <w:multiLevelType w:val="hybridMultilevel"/>
    <w:tmpl w:val="EE9EA30E"/>
    <w:lvl w:ilvl="0" w:tplc="FFA61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51C9A"/>
    <w:multiLevelType w:val="hybridMultilevel"/>
    <w:tmpl w:val="2FF06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B42FD"/>
    <w:multiLevelType w:val="hybridMultilevel"/>
    <w:tmpl w:val="F4863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97EF6"/>
    <w:multiLevelType w:val="hybridMultilevel"/>
    <w:tmpl w:val="76621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C517E"/>
    <w:multiLevelType w:val="hybridMultilevel"/>
    <w:tmpl w:val="4E6AA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D1A78"/>
    <w:multiLevelType w:val="hybridMultilevel"/>
    <w:tmpl w:val="5978C5D8"/>
    <w:lvl w:ilvl="0" w:tplc="6BF4C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AF68F8"/>
    <w:multiLevelType w:val="hybridMultilevel"/>
    <w:tmpl w:val="8C3AF5B8"/>
    <w:lvl w:ilvl="0" w:tplc="D83E6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B27280"/>
    <w:multiLevelType w:val="hybridMultilevel"/>
    <w:tmpl w:val="D4C06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64293"/>
    <w:multiLevelType w:val="hybridMultilevel"/>
    <w:tmpl w:val="0C5A3B64"/>
    <w:lvl w:ilvl="0" w:tplc="098A38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0"/>
  </w:num>
  <w:num w:numId="6">
    <w:abstractNumId w:val="16"/>
  </w:num>
  <w:num w:numId="7">
    <w:abstractNumId w:val="6"/>
  </w:num>
  <w:num w:numId="8">
    <w:abstractNumId w:val="35"/>
  </w:num>
  <w:num w:numId="9">
    <w:abstractNumId w:val="28"/>
  </w:num>
  <w:num w:numId="10">
    <w:abstractNumId w:val="22"/>
  </w:num>
  <w:num w:numId="11">
    <w:abstractNumId w:val="3"/>
  </w:num>
  <w:num w:numId="12">
    <w:abstractNumId w:val="36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27"/>
  </w:num>
  <w:num w:numId="17">
    <w:abstractNumId w:val="2"/>
  </w:num>
  <w:num w:numId="18">
    <w:abstractNumId w:val="19"/>
  </w:num>
  <w:num w:numId="19">
    <w:abstractNumId w:val="0"/>
  </w:num>
  <w:num w:numId="20">
    <w:abstractNumId w:val="14"/>
  </w:num>
  <w:num w:numId="21">
    <w:abstractNumId w:val="8"/>
  </w:num>
  <w:num w:numId="22">
    <w:abstractNumId w:val="32"/>
  </w:num>
  <w:num w:numId="23">
    <w:abstractNumId w:val="34"/>
  </w:num>
  <w:num w:numId="24">
    <w:abstractNumId w:val="15"/>
  </w:num>
  <w:num w:numId="25">
    <w:abstractNumId w:val="25"/>
  </w:num>
  <w:num w:numId="26">
    <w:abstractNumId w:val="26"/>
  </w:num>
  <w:num w:numId="27">
    <w:abstractNumId w:val="1"/>
  </w:num>
  <w:num w:numId="28">
    <w:abstractNumId w:val="38"/>
  </w:num>
  <w:num w:numId="29">
    <w:abstractNumId w:val="17"/>
  </w:num>
  <w:num w:numId="30">
    <w:abstractNumId w:val="37"/>
  </w:num>
  <w:num w:numId="31">
    <w:abstractNumId w:val="31"/>
  </w:num>
  <w:num w:numId="32">
    <w:abstractNumId w:val="20"/>
  </w:num>
  <w:num w:numId="33">
    <w:abstractNumId w:val="24"/>
  </w:num>
  <w:num w:numId="34">
    <w:abstractNumId w:val="5"/>
  </w:num>
  <w:num w:numId="35">
    <w:abstractNumId w:val="11"/>
  </w:num>
  <w:num w:numId="36">
    <w:abstractNumId w:val="21"/>
  </w:num>
  <w:num w:numId="37">
    <w:abstractNumId w:val="23"/>
  </w:num>
  <w:num w:numId="38">
    <w:abstractNumId w:val="12"/>
  </w:num>
  <w:num w:numId="39">
    <w:abstractNumId w:val="10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921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36B6"/>
    <w:rsid w:val="00003C29"/>
    <w:rsid w:val="00004A9D"/>
    <w:rsid w:val="00006225"/>
    <w:rsid w:val="00011A92"/>
    <w:rsid w:val="0001251E"/>
    <w:rsid w:val="000179CB"/>
    <w:rsid w:val="0002039C"/>
    <w:rsid w:val="0002468A"/>
    <w:rsid w:val="00024B04"/>
    <w:rsid w:val="00024D2B"/>
    <w:rsid w:val="000254EF"/>
    <w:rsid w:val="0003023C"/>
    <w:rsid w:val="00030FC5"/>
    <w:rsid w:val="00035420"/>
    <w:rsid w:val="000410A1"/>
    <w:rsid w:val="00042C1A"/>
    <w:rsid w:val="0004341B"/>
    <w:rsid w:val="000464E7"/>
    <w:rsid w:val="0005235B"/>
    <w:rsid w:val="00054D6D"/>
    <w:rsid w:val="00064F88"/>
    <w:rsid w:val="0007297B"/>
    <w:rsid w:val="000729D9"/>
    <w:rsid w:val="00081645"/>
    <w:rsid w:val="00081A95"/>
    <w:rsid w:val="00081C28"/>
    <w:rsid w:val="00082821"/>
    <w:rsid w:val="000863E0"/>
    <w:rsid w:val="00093D2B"/>
    <w:rsid w:val="0009421D"/>
    <w:rsid w:val="00095F50"/>
    <w:rsid w:val="00096687"/>
    <w:rsid w:val="00096B5B"/>
    <w:rsid w:val="00096CC5"/>
    <w:rsid w:val="000A422C"/>
    <w:rsid w:val="000A62AA"/>
    <w:rsid w:val="000A7EB7"/>
    <w:rsid w:val="000B2D8B"/>
    <w:rsid w:val="000B73E4"/>
    <w:rsid w:val="000B7A83"/>
    <w:rsid w:val="000C2439"/>
    <w:rsid w:val="000C2F9C"/>
    <w:rsid w:val="000C64F7"/>
    <w:rsid w:val="000D5190"/>
    <w:rsid w:val="000D6EE8"/>
    <w:rsid w:val="000E1823"/>
    <w:rsid w:val="000E2F19"/>
    <w:rsid w:val="000E3637"/>
    <w:rsid w:val="000E483F"/>
    <w:rsid w:val="000E626A"/>
    <w:rsid w:val="000F0E49"/>
    <w:rsid w:val="000F38AC"/>
    <w:rsid w:val="000F61B4"/>
    <w:rsid w:val="000F68EA"/>
    <w:rsid w:val="000F6B23"/>
    <w:rsid w:val="001007D0"/>
    <w:rsid w:val="001018B2"/>
    <w:rsid w:val="001022CE"/>
    <w:rsid w:val="0010389D"/>
    <w:rsid w:val="00104576"/>
    <w:rsid w:val="00106D49"/>
    <w:rsid w:val="001076D0"/>
    <w:rsid w:val="00114FAE"/>
    <w:rsid w:val="0011582C"/>
    <w:rsid w:val="001161AC"/>
    <w:rsid w:val="001164FE"/>
    <w:rsid w:val="0011680D"/>
    <w:rsid w:val="00126D63"/>
    <w:rsid w:val="0013223B"/>
    <w:rsid w:val="001327E1"/>
    <w:rsid w:val="0013557B"/>
    <w:rsid w:val="00135635"/>
    <w:rsid w:val="0013578F"/>
    <w:rsid w:val="00135BA8"/>
    <w:rsid w:val="00143216"/>
    <w:rsid w:val="00143F39"/>
    <w:rsid w:val="00145AB4"/>
    <w:rsid w:val="001466C2"/>
    <w:rsid w:val="001471EE"/>
    <w:rsid w:val="00147EF4"/>
    <w:rsid w:val="00151C20"/>
    <w:rsid w:val="001526C8"/>
    <w:rsid w:val="00153673"/>
    <w:rsid w:val="00153D9B"/>
    <w:rsid w:val="00153F90"/>
    <w:rsid w:val="0015763C"/>
    <w:rsid w:val="001700E9"/>
    <w:rsid w:val="00172BB1"/>
    <w:rsid w:val="0017349F"/>
    <w:rsid w:val="001746DB"/>
    <w:rsid w:val="00177443"/>
    <w:rsid w:val="00177EC9"/>
    <w:rsid w:val="0018117B"/>
    <w:rsid w:val="001818F4"/>
    <w:rsid w:val="001835A4"/>
    <w:rsid w:val="001843F4"/>
    <w:rsid w:val="00186D07"/>
    <w:rsid w:val="00196342"/>
    <w:rsid w:val="0019672A"/>
    <w:rsid w:val="001968F6"/>
    <w:rsid w:val="001A2F11"/>
    <w:rsid w:val="001A5512"/>
    <w:rsid w:val="001A5C5B"/>
    <w:rsid w:val="001B2C37"/>
    <w:rsid w:val="001C064F"/>
    <w:rsid w:val="001C18AE"/>
    <w:rsid w:val="001C2ADB"/>
    <w:rsid w:val="001C2FEA"/>
    <w:rsid w:val="001C42AD"/>
    <w:rsid w:val="001C4C62"/>
    <w:rsid w:val="001C6318"/>
    <w:rsid w:val="001D0B51"/>
    <w:rsid w:val="001D6355"/>
    <w:rsid w:val="001D63BD"/>
    <w:rsid w:val="001E2E25"/>
    <w:rsid w:val="001E37BB"/>
    <w:rsid w:val="001E593D"/>
    <w:rsid w:val="001F0B8D"/>
    <w:rsid w:val="001F155E"/>
    <w:rsid w:val="001F21D3"/>
    <w:rsid w:val="001F22D7"/>
    <w:rsid w:val="001F6D66"/>
    <w:rsid w:val="001F7165"/>
    <w:rsid w:val="001F7576"/>
    <w:rsid w:val="0020265C"/>
    <w:rsid w:val="00202AB3"/>
    <w:rsid w:val="0020711E"/>
    <w:rsid w:val="002074BE"/>
    <w:rsid w:val="00211015"/>
    <w:rsid w:val="00213B4B"/>
    <w:rsid w:val="002175F0"/>
    <w:rsid w:val="00220067"/>
    <w:rsid w:val="002213BC"/>
    <w:rsid w:val="00221981"/>
    <w:rsid w:val="002222BE"/>
    <w:rsid w:val="002255EA"/>
    <w:rsid w:val="00225D4C"/>
    <w:rsid w:val="00234FF3"/>
    <w:rsid w:val="0024272F"/>
    <w:rsid w:val="00243015"/>
    <w:rsid w:val="00245BDF"/>
    <w:rsid w:val="0024768C"/>
    <w:rsid w:val="00251754"/>
    <w:rsid w:val="00252772"/>
    <w:rsid w:val="00252FB3"/>
    <w:rsid w:val="00255272"/>
    <w:rsid w:val="00260079"/>
    <w:rsid w:val="00260539"/>
    <w:rsid w:val="00272F83"/>
    <w:rsid w:val="0027321C"/>
    <w:rsid w:val="00273569"/>
    <w:rsid w:val="00273C8D"/>
    <w:rsid w:val="0027452B"/>
    <w:rsid w:val="00276CDF"/>
    <w:rsid w:val="002777B5"/>
    <w:rsid w:val="002817EA"/>
    <w:rsid w:val="00282E03"/>
    <w:rsid w:val="00284AD5"/>
    <w:rsid w:val="00287A7E"/>
    <w:rsid w:val="00291F03"/>
    <w:rsid w:val="00294DBD"/>
    <w:rsid w:val="00296CCA"/>
    <w:rsid w:val="0029719F"/>
    <w:rsid w:val="002A529A"/>
    <w:rsid w:val="002B0D5A"/>
    <w:rsid w:val="002B7EFB"/>
    <w:rsid w:val="002C019C"/>
    <w:rsid w:val="002C35C4"/>
    <w:rsid w:val="002D19BC"/>
    <w:rsid w:val="002D207D"/>
    <w:rsid w:val="002D632D"/>
    <w:rsid w:val="002D7CD0"/>
    <w:rsid w:val="002E05E6"/>
    <w:rsid w:val="002E15B2"/>
    <w:rsid w:val="002E218A"/>
    <w:rsid w:val="002E3507"/>
    <w:rsid w:val="002E6B83"/>
    <w:rsid w:val="002E7000"/>
    <w:rsid w:val="002F09C1"/>
    <w:rsid w:val="002F22C2"/>
    <w:rsid w:val="002F4A94"/>
    <w:rsid w:val="002F67D5"/>
    <w:rsid w:val="0030220D"/>
    <w:rsid w:val="00302EDB"/>
    <w:rsid w:val="003035D7"/>
    <w:rsid w:val="00310DB5"/>
    <w:rsid w:val="00316B90"/>
    <w:rsid w:val="0032080E"/>
    <w:rsid w:val="0032085C"/>
    <w:rsid w:val="00321005"/>
    <w:rsid w:val="00325429"/>
    <w:rsid w:val="0032658F"/>
    <w:rsid w:val="00330219"/>
    <w:rsid w:val="00330CB8"/>
    <w:rsid w:val="003331EB"/>
    <w:rsid w:val="00336252"/>
    <w:rsid w:val="003370C4"/>
    <w:rsid w:val="00337A81"/>
    <w:rsid w:val="00340744"/>
    <w:rsid w:val="003416F3"/>
    <w:rsid w:val="003420F8"/>
    <w:rsid w:val="003425F3"/>
    <w:rsid w:val="00342E50"/>
    <w:rsid w:val="00343999"/>
    <w:rsid w:val="00345D7B"/>
    <w:rsid w:val="00345DC8"/>
    <w:rsid w:val="003504A0"/>
    <w:rsid w:val="00350770"/>
    <w:rsid w:val="00351048"/>
    <w:rsid w:val="003512EA"/>
    <w:rsid w:val="003547A8"/>
    <w:rsid w:val="003550FA"/>
    <w:rsid w:val="0035544B"/>
    <w:rsid w:val="003554C9"/>
    <w:rsid w:val="00355584"/>
    <w:rsid w:val="00356808"/>
    <w:rsid w:val="0036079C"/>
    <w:rsid w:val="00362B19"/>
    <w:rsid w:val="00362CDD"/>
    <w:rsid w:val="00363AD8"/>
    <w:rsid w:val="00366154"/>
    <w:rsid w:val="00366FB5"/>
    <w:rsid w:val="00371F25"/>
    <w:rsid w:val="0037511A"/>
    <w:rsid w:val="00380EA2"/>
    <w:rsid w:val="00383315"/>
    <w:rsid w:val="0038592A"/>
    <w:rsid w:val="0038730F"/>
    <w:rsid w:val="0039045C"/>
    <w:rsid w:val="00397B63"/>
    <w:rsid w:val="00397DD7"/>
    <w:rsid w:val="003A53E6"/>
    <w:rsid w:val="003A6182"/>
    <w:rsid w:val="003B0E46"/>
    <w:rsid w:val="003B34FF"/>
    <w:rsid w:val="003B6E9E"/>
    <w:rsid w:val="003C0D5D"/>
    <w:rsid w:val="003D291F"/>
    <w:rsid w:val="003D358B"/>
    <w:rsid w:val="003D4C76"/>
    <w:rsid w:val="003E1248"/>
    <w:rsid w:val="003E1A11"/>
    <w:rsid w:val="003E1A3C"/>
    <w:rsid w:val="003E2BE9"/>
    <w:rsid w:val="003E4997"/>
    <w:rsid w:val="003E5984"/>
    <w:rsid w:val="003E5E39"/>
    <w:rsid w:val="003F3266"/>
    <w:rsid w:val="003F416D"/>
    <w:rsid w:val="003F56E2"/>
    <w:rsid w:val="003F7473"/>
    <w:rsid w:val="00400E13"/>
    <w:rsid w:val="0040133F"/>
    <w:rsid w:val="00405F54"/>
    <w:rsid w:val="00407AB0"/>
    <w:rsid w:val="00412144"/>
    <w:rsid w:val="00414BFD"/>
    <w:rsid w:val="004174E4"/>
    <w:rsid w:val="00420448"/>
    <w:rsid w:val="00420F20"/>
    <w:rsid w:val="0042127A"/>
    <w:rsid w:val="00425014"/>
    <w:rsid w:val="00425A51"/>
    <w:rsid w:val="0042749C"/>
    <w:rsid w:val="00430347"/>
    <w:rsid w:val="00430B7B"/>
    <w:rsid w:val="00434D0C"/>
    <w:rsid w:val="00434DDB"/>
    <w:rsid w:val="00437A08"/>
    <w:rsid w:val="00437B47"/>
    <w:rsid w:val="00441C2B"/>
    <w:rsid w:val="00442E9C"/>
    <w:rsid w:val="00444762"/>
    <w:rsid w:val="00446DCD"/>
    <w:rsid w:val="0044793B"/>
    <w:rsid w:val="00450F1F"/>
    <w:rsid w:val="004518EA"/>
    <w:rsid w:val="00451ADC"/>
    <w:rsid w:val="00453F52"/>
    <w:rsid w:val="0045466A"/>
    <w:rsid w:val="00455FFC"/>
    <w:rsid w:val="00457106"/>
    <w:rsid w:val="00461C18"/>
    <w:rsid w:val="004650F8"/>
    <w:rsid w:val="00467BA9"/>
    <w:rsid w:val="0047021A"/>
    <w:rsid w:val="00470E67"/>
    <w:rsid w:val="00472A22"/>
    <w:rsid w:val="00473717"/>
    <w:rsid w:val="0048024A"/>
    <w:rsid w:val="00481633"/>
    <w:rsid w:val="004823CC"/>
    <w:rsid w:val="00485686"/>
    <w:rsid w:val="00486155"/>
    <w:rsid w:val="0049302E"/>
    <w:rsid w:val="004956A6"/>
    <w:rsid w:val="004958A8"/>
    <w:rsid w:val="00495AD3"/>
    <w:rsid w:val="00496DE9"/>
    <w:rsid w:val="00497E51"/>
    <w:rsid w:val="004A26A1"/>
    <w:rsid w:val="004A44E8"/>
    <w:rsid w:val="004A6696"/>
    <w:rsid w:val="004B50EC"/>
    <w:rsid w:val="004C7162"/>
    <w:rsid w:val="004C778C"/>
    <w:rsid w:val="004D1050"/>
    <w:rsid w:val="004D2E0C"/>
    <w:rsid w:val="004D3FA1"/>
    <w:rsid w:val="004D7D25"/>
    <w:rsid w:val="004E1C53"/>
    <w:rsid w:val="004E2B1F"/>
    <w:rsid w:val="004E4C19"/>
    <w:rsid w:val="004E71ED"/>
    <w:rsid w:val="004F1BCD"/>
    <w:rsid w:val="004F6C6A"/>
    <w:rsid w:val="00505863"/>
    <w:rsid w:val="00506F67"/>
    <w:rsid w:val="0050746A"/>
    <w:rsid w:val="0051075B"/>
    <w:rsid w:val="00510EF4"/>
    <w:rsid w:val="0051139C"/>
    <w:rsid w:val="0051181C"/>
    <w:rsid w:val="00514AE4"/>
    <w:rsid w:val="0051563F"/>
    <w:rsid w:val="00515966"/>
    <w:rsid w:val="00517F05"/>
    <w:rsid w:val="00520C32"/>
    <w:rsid w:val="00521C99"/>
    <w:rsid w:val="005253BF"/>
    <w:rsid w:val="00532DF9"/>
    <w:rsid w:val="00534204"/>
    <w:rsid w:val="0053609D"/>
    <w:rsid w:val="00540BEB"/>
    <w:rsid w:val="0054323C"/>
    <w:rsid w:val="00543447"/>
    <w:rsid w:val="00546046"/>
    <w:rsid w:val="005543F8"/>
    <w:rsid w:val="00555C8E"/>
    <w:rsid w:val="00556A70"/>
    <w:rsid w:val="00557343"/>
    <w:rsid w:val="0056138D"/>
    <w:rsid w:val="005637A3"/>
    <w:rsid w:val="005651B7"/>
    <w:rsid w:val="00565E3D"/>
    <w:rsid w:val="00565F8F"/>
    <w:rsid w:val="00566BF0"/>
    <w:rsid w:val="005708AB"/>
    <w:rsid w:val="00571A2E"/>
    <w:rsid w:val="00573519"/>
    <w:rsid w:val="005742A2"/>
    <w:rsid w:val="00576692"/>
    <w:rsid w:val="00577A92"/>
    <w:rsid w:val="00585C10"/>
    <w:rsid w:val="005863C6"/>
    <w:rsid w:val="0058687B"/>
    <w:rsid w:val="00587CB1"/>
    <w:rsid w:val="005921D2"/>
    <w:rsid w:val="00592288"/>
    <w:rsid w:val="005960B9"/>
    <w:rsid w:val="005A0A2B"/>
    <w:rsid w:val="005A566C"/>
    <w:rsid w:val="005A5CDC"/>
    <w:rsid w:val="005B1004"/>
    <w:rsid w:val="005B4CF5"/>
    <w:rsid w:val="005B4D46"/>
    <w:rsid w:val="005B585C"/>
    <w:rsid w:val="005B65AB"/>
    <w:rsid w:val="005B7827"/>
    <w:rsid w:val="005C6D2A"/>
    <w:rsid w:val="005D0C99"/>
    <w:rsid w:val="005D1505"/>
    <w:rsid w:val="005D1D83"/>
    <w:rsid w:val="005D2665"/>
    <w:rsid w:val="005D470B"/>
    <w:rsid w:val="005D4803"/>
    <w:rsid w:val="005D5D7E"/>
    <w:rsid w:val="005D7FB8"/>
    <w:rsid w:val="005E06FE"/>
    <w:rsid w:val="005E2A9F"/>
    <w:rsid w:val="005E5F9A"/>
    <w:rsid w:val="005E60A6"/>
    <w:rsid w:val="005F0EC8"/>
    <w:rsid w:val="005F15AE"/>
    <w:rsid w:val="005F17FC"/>
    <w:rsid w:val="005F2DA3"/>
    <w:rsid w:val="005F47E1"/>
    <w:rsid w:val="005F51FB"/>
    <w:rsid w:val="005F61BB"/>
    <w:rsid w:val="005F7C27"/>
    <w:rsid w:val="006033CC"/>
    <w:rsid w:val="00611D87"/>
    <w:rsid w:val="00615D9D"/>
    <w:rsid w:val="00621B64"/>
    <w:rsid w:val="00622892"/>
    <w:rsid w:val="0062315D"/>
    <w:rsid w:val="00624265"/>
    <w:rsid w:val="006263A8"/>
    <w:rsid w:val="006266CF"/>
    <w:rsid w:val="00627CAD"/>
    <w:rsid w:val="00627CC0"/>
    <w:rsid w:val="006321B3"/>
    <w:rsid w:val="00634EF9"/>
    <w:rsid w:val="006422CB"/>
    <w:rsid w:val="006441EE"/>
    <w:rsid w:val="00644F9D"/>
    <w:rsid w:val="00645D71"/>
    <w:rsid w:val="006512AC"/>
    <w:rsid w:val="00652BA3"/>
    <w:rsid w:val="006532F4"/>
    <w:rsid w:val="0065352A"/>
    <w:rsid w:val="00653B34"/>
    <w:rsid w:val="00655C98"/>
    <w:rsid w:val="0065786D"/>
    <w:rsid w:val="00661DCD"/>
    <w:rsid w:val="00662F82"/>
    <w:rsid w:val="006679E0"/>
    <w:rsid w:val="006730A9"/>
    <w:rsid w:val="00674248"/>
    <w:rsid w:val="00675AD0"/>
    <w:rsid w:val="006765A3"/>
    <w:rsid w:val="006778B8"/>
    <w:rsid w:val="00680D10"/>
    <w:rsid w:val="00681B0D"/>
    <w:rsid w:val="0068249E"/>
    <w:rsid w:val="00685E96"/>
    <w:rsid w:val="00685FFC"/>
    <w:rsid w:val="00690250"/>
    <w:rsid w:val="00692559"/>
    <w:rsid w:val="006A466C"/>
    <w:rsid w:val="006A5A49"/>
    <w:rsid w:val="006A5DBC"/>
    <w:rsid w:val="006A76C8"/>
    <w:rsid w:val="006A7BE0"/>
    <w:rsid w:val="006B1E8D"/>
    <w:rsid w:val="006B5364"/>
    <w:rsid w:val="006B6288"/>
    <w:rsid w:val="006B6D74"/>
    <w:rsid w:val="006C0091"/>
    <w:rsid w:val="006C23E9"/>
    <w:rsid w:val="006C36B6"/>
    <w:rsid w:val="006C5FFD"/>
    <w:rsid w:val="006C60C1"/>
    <w:rsid w:val="006C76BE"/>
    <w:rsid w:val="006D1D4C"/>
    <w:rsid w:val="006D3E53"/>
    <w:rsid w:val="006D59AC"/>
    <w:rsid w:val="006E01BE"/>
    <w:rsid w:val="006E2240"/>
    <w:rsid w:val="006E2F39"/>
    <w:rsid w:val="006E3EDA"/>
    <w:rsid w:val="006E5BD2"/>
    <w:rsid w:val="0070043D"/>
    <w:rsid w:val="00700750"/>
    <w:rsid w:val="0070154A"/>
    <w:rsid w:val="00701B6B"/>
    <w:rsid w:val="00702D35"/>
    <w:rsid w:val="00704388"/>
    <w:rsid w:val="007047B0"/>
    <w:rsid w:val="00705044"/>
    <w:rsid w:val="00706B8E"/>
    <w:rsid w:val="00707C13"/>
    <w:rsid w:val="00710DF2"/>
    <w:rsid w:val="007123F9"/>
    <w:rsid w:val="007153E7"/>
    <w:rsid w:val="00716F7C"/>
    <w:rsid w:val="007174F5"/>
    <w:rsid w:val="00721DF3"/>
    <w:rsid w:val="00723BDC"/>
    <w:rsid w:val="00724A94"/>
    <w:rsid w:val="0072690B"/>
    <w:rsid w:val="00730DBA"/>
    <w:rsid w:val="00730EEB"/>
    <w:rsid w:val="007317FE"/>
    <w:rsid w:val="007325F6"/>
    <w:rsid w:val="007332D3"/>
    <w:rsid w:val="0073566C"/>
    <w:rsid w:val="00737CD3"/>
    <w:rsid w:val="00741446"/>
    <w:rsid w:val="0074526D"/>
    <w:rsid w:val="00745F4E"/>
    <w:rsid w:val="007504B5"/>
    <w:rsid w:val="0075234B"/>
    <w:rsid w:val="00753B3E"/>
    <w:rsid w:val="00756243"/>
    <w:rsid w:val="00756919"/>
    <w:rsid w:val="00757622"/>
    <w:rsid w:val="00757DE2"/>
    <w:rsid w:val="007600EF"/>
    <w:rsid w:val="00760810"/>
    <w:rsid w:val="00762B5A"/>
    <w:rsid w:val="00770E28"/>
    <w:rsid w:val="00771F64"/>
    <w:rsid w:val="00774971"/>
    <w:rsid w:val="00775889"/>
    <w:rsid w:val="0077614D"/>
    <w:rsid w:val="00776710"/>
    <w:rsid w:val="007800E8"/>
    <w:rsid w:val="00780104"/>
    <w:rsid w:val="00787E56"/>
    <w:rsid w:val="00787E6A"/>
    <w:rsid w:val="007916B6"/>
    <w:rsid w:val="007926CF"/>
    <w:rsid w:val="00792BF7"/>
    <w:rsid w:val="00794C2E"/>
    <w:rsid w:val="00797547"/>
    <w:rsid w:val="007A18C1"/>
    <w:rsid w:val="007A330D"/>
    <w:rsid w:val="007A35E3"/>
    <w:rsid w:val="007A489B"/>
    <w:rsid w:val="007A6558"/>
    <w:rsid w:val="007A67C9"/>
    <w:rsid w:val="007B3A79"/>
    <w:rsid w:val="007B4EAB"/>
    <w:rsid w:val="007B6956"/>
    <w:rsid w:val="007B7274"/>
    <w:rsid w:val="007C0A2C"/>
    <w:rsid w:val="007C1EE9"/>
    <w:rsid w:val="007C20EF"/>
    <w:rsid w:val="007C250F"/>
    <w:rsid w:val="007C2B0E"/>
    <w:rsid w:val="007C31B6"/>
    <w:rsid w:val="007C3241"/>
    <w:rsid w:val="007C3E5B"/>
    <w:rsid w:val="007C62F4"/>
    <w:rsid w:val="007C69B7"/>
    <w:rsid w:val="007C6ECE"/>
    <w:rsid w:val="007C7E78"/>
    <w:rsid w:val="007D105E"/>
    <w:rsid w:val="007D326E"/>
    <w:rsid w:val="007D653F"/>
    <w:rsid w:val="007E09BB"/>
    <w:rsid w:val="007E0AE6"/>
    <w:rsid w:val="007E1435"/>
    <w:rsid w:val="007E22FF"/>
    <w:rsid w:val="007E641B"/>
    <w:rsid w:val="007F54B0"/>
    <w:rsid w:val="00802763"/>
    <w:rsid w:val="008112CD"/>
    <w:rsid w:val="00812012"/>
    <w:rsid w:val="00814E1B"/>
    <w:rsid w:val="00815E29"/>
    <w:rsid w:val="0082396C"/>
    <w:rsid w:val="00823E77"/>
    <w:rsid w:val="00824F62"/>
    <w:rsid w:val="00825491"/>
    <w:rsid w:val="008256D3"/>
    <w:rsid w:val="008257F6"/>
    <w:rsid w:val="00827095"/>
    <w:rsid w:val="00827D32"/>
    <w:rsid w:val="00831CEC"/>
    <w:rsid w:val="00831D4E"/>
    <w:rsid w:val="0083213B"/>
    <w:rsid w:val="00833462"/>
    <w:rsid w:val="00835F89"/>
    <w:rsid w:val="008377D3"/>
    <w:rsid w:val="00840F63"/>
    <w:rsid w:val="0084544E"/>
    <w:rsid w:val="00846EE4"/>
    <w:rsid w:val="008501F9"/>
    <w:rsid w:val="00851925"/>
    <w:rsid w:val="0085201B"/>
    <w:rsid w:val="00855C5A"/>
    <w:rsid w:val="00861B15"/>
    <w:rsid w:val="008630C5"/>
    <w:rsid w:val="00867573"/>
    <w:rsid w:val="00867DFC"/>
    <w:rsid w:val="0087022B"/>
    <w:rsid w:val="00872910"/>
    <w:rsid w:val="008740AE"/>
    <w:rsid w:val="008763D3"/>
    <w:rsid w:val="00876A26"/>
    <w:rsid w:val="00876C2E"/>
    <w:rsid w:val="0088343F"/>
    <w:rsid w:val="00885F6D"/>
    <w:rsid w:val="008864DD"/>
    <w:rsid w:val="00886833"/>
    <w:rsid w:val="0089068D"/>
    <w:rsid w:val="008938EB"/>
    <w:rsid w:val="00893F30"/>
    <w:rsid w:val="00897AF3"/>
    <w:rsid w:val="00897B49"/>
    <w:rsid w:val="00897CBE"/>
    <w:rsid w:val="008A1CBF"/>
    <w:rsid w:val="008A4710"/>
    <w:rsid w:val="008A490C"/>
    <w:rsid w:val="008A5D7E"/>
    <w:rsid w:val="008B4148"/>
    <w:rsid w:val="008B4A4F"/>
    <w:rsid w:val="008C0BEE"/>
    <w:rsid w:val="008C3A4E"/>
    <w:rsid w:val="008C48C6"/>
    <w:rsid w:val="008C665C"/>
    <w:rsid w:val="008D07E4"/>
    <w:rsid w:val="008D14C5"/>
    <w:rsid w:val="008D4118"/>
    <w:rsid w:val="008D52B3"/>
    <w:rsid w:val="008D57A6"/>
    <w:rsid w:val="008D5D57"/>
    <w:rsid w:val="008D67B3"/>
    <w:rsid w:val="008D7F91"/>
    <w:rsid w:val="008E1A7F"/>
    <w:rsid w:val="008F1F9E"/>
    <w:rsid w:val="008F39A3"/>
    <w:rsid w:val="008F421A"/>
    <w:rsid w:val="008F6626"/>
    <w:rsid w:val="00900EFC"/>
    <w:rsid w:val="009035FD"/>
    <w:rsid w:val="00903F46"/>
    <w:rsid w:val="00905846"/>
    <w:rsid w:val="00905FC7"/>
    <w:rsid w:val="00911320"/>
    <w:rsid w:val="00913688"/>
    <w:rsid w:val="00913BB2"/>
    <w:rsid w:val="009158D9"/>
    <w:rsid w:val="009164E0"/>
    <w:rsid w:val="00916C01"/>
    <w:rsid w:val="009173A1"/>
    <w:rsid w:val="00917822"/>
    <w:rsid w:val="00920738"/>
    <w:rsid w:val="0092110C"/>
    <w:rsid w:val="00923D4C"/>
    <w:rsid w:val="00923FCB"/>
    <w:rsid w:val="00925F4E"/>
    <w:rsid w:val="009268F1"/>
    <w:rsid w:val="00934906"/>
    <w:rsid w:val="00944CE5"/>
    <w:rsid w:val="00946777"/>
    <w:rsid w:val="00954633"/>
    <w:rsid w:val="00955E14"/>
    <w:rsid w:val="009568F9"/>
    <w:rsid w:val="00957DCF"/>
    <w:rsid w:val="00960138"/>
    <w:rsid w:val="00966C80"/>
    <w:rsid w:val="009674C8"/>
    <w:rsid w:val="00974924"/>
    <w:rsid w:val="0098055C"/>
    <w:rsid w:val="00981444"/>
    <w:rsid w:val="0098474B"/>
    <w:rsid w:val="00986107"/>
    <w:rsid w:val="00987410"/>
    <w:rsid w:val="009878AE"/>
    <w:rsid w:val="009901B1"/>
    <w:rsid w:val="00992FA0"/>
    <w:rsid w:val="009974A0"/>
    <w:rsid w:val="00997D10"/>
    <w:rsid w:val="009A3284"/>
    <w:rsid w:val="009A3BE7"/>
    <w:rsid w:val="009A480B"/>
    <w:rsid w:val="009A53A6"/>
    <w:rsid w:val="009B1784"/>
    <w:rsid w:val="009B40C2"/>
    <w:rsid w:val="009C2080"/>
    <w:rsid w:val="009C7BA6"/>
    <w:rsid w:val="009D11CA"/>
    <w:rsid w:val="009D5E1B"/>
    <w:rsid w:val="009D658B"/>
    <w:rsid w:val="009E3185"/>
    <w:rsid w:val="009E3D40"/>
    <w:rsid w:val="009E58BA"/>
    <w:rsid w:val="009E59E3"/>
    <w:rsid w:val="009E77AF"/>
    <w:rsid w:val="009F2DDD"/>
    <w:rsid w:val="009F3A36"/>
    <w:rsid w:val="009F3EAE"/>
    <w:rsid w:val="009F4BCD"/>
    <w:rsid w:val="009F69CD"/>
    <w:rsid w:val="009F7BDC"/>
    <w:rsid w:val="00A0125D"/>
    <w:rsid w:val="00A029F9"/>
    <w:rsid w:val="00A0367F"/>
    <w:rsid w:val="00A049C9"/>
    <w:rsid w:val="00A05718"/>
    <w:rsid w:val="00A07F98"/>
    <w:rsid w:val="00A101DC"/>
    <w:rsid w:val="00A15D99"/>
    <w:rsid w:val="00A16017"/>
    <w:rsid w:val="00A217EF"/>
    <w:rsid w:val="00A24920"/>
    <w:rsid w:val="00A24C68"/>
    <w:rsid w:val="00A27959"/>
    <w:rsid w:val="00A30512"/>
    <w:rsid w:val="00A31A3D"/>
    <w:rsid w:val="00A331CA"/>
    <w:rsid w:val="00A35D5C"/>
    <w:rsid w:val="00A36A82"/>
    <w:rsid w:val="00A44E24"/>
    <w:rsid w:val="00A500CB"/>
    <w:rsid w:val="00A5151D"/>
    <w:rsid w:val="00A51768"/>
    <w:rsid w:val="00A52D22"/>
    <w:rsid w:val="00A54737"/>
    <w:rsid w:val="00A55631"/>
    <w:rsid w:val="00A558A0"/>
    <w:rsid w:val="00A55F1D"/>
    <w:rsid w:val="00A571C9"/>
    <w:rsid w:val="00A6008E"/>
    <w:rsid w:val="00A62D4E"/>
    <w:rsid w:val="00A63651"/>
    <w:rsid w:val="00A65458"/>
    <w:rsid w:val="00A66DAF"/>
    <w:rsid w:val="00A71216"/>
    <w:rsid w:val="00A71EA7"/>
    <w:rsid w:val="00A722B6"/>
    <w:rsid w:val="00A72A55"/>
    <w:rsid w:val="00A75929"/>
    <w:rsid w:val="00A76E23"/>
    <w:rsid w:val="00A8399E"/>
    <w:rsid w:val="00A84686"/>
    <w:rsid w:val="00A85F2C"/>
    <w:rsid w:val="00A9062A"/>
    <w:rsid w:val="00A908BF"/>
    <w:rsid w:val="00A922B2"/>
    <w:rsid w:val="00A927DB"/>
    <w:rsid w:val="00A9280F"/>
    <w:rsid w:val="00A938A6"/>
    <w:rsid w:val="00AA047D"/>
    <w:rsid w:val="00AA4BE4"/>
    <w:rsid w:val="00AA58AD"/>
    <w:rsid w:val="00AB06CA"/>
    <w:rsid w:val="00AB560C"/>
    <w:rsid w:val="00AB61C5"/>
    <w:rsid w:val="00AB6701"/>
    <w:rsid w:val="00AC0262"/>
    <w:rsid w:val="00AC2013"/>
    <w:rsid w:val="00AC2437"/>
    <w:rsid w:val="00AD723D"/>
    <w:rsid w:val="00AD76C2"/>
    <w:rsid w:val="00AE0BDE"/>
    <w:rsid w:val="00AE2D69"/>
    <w:rsid w:val="00AE3D5F"/>
    <w:rsid w:val="00AE4C49"/>
    <w:rsid w:val="00AE5842"/>
    <w:rsid w:val="00AE6F13"/>
    <w:rsid w:val="00AF509D"/>
    <w:rsid w:val="00AF51B2"/>
    <w:rsid w:val="00AF51B4"/>
    <w:rsid w:val="00B02FF5"/>
    <w:rsid w:val="00B052ED"/>
    <w:rsid w:val="00B05ACC"/>
    <w:rsid w:val="00B12EAC"/>
    <w:rsid w:val="00B17518"/>
    <w:rsid w:val="00B201CE"/>
    <w:rsid w:val="00B21259"/>
    <w:rsid w:val="00B22BFA"/>
    <w:rsid w:val="00B25348"/>
    <w:rsid w:val="00B25596"/>
    <w:rsid w:val="00B27BD5"/>
    <w:rsid w:val="00B30D1C"/>
    <w:rsid w:val="00B352BB"/>
    <w:rsid w:val="00B35810"/>
    <w:rsid w:val="00B35B07"/>
    <w:rsid w:val="00B36BAB"/>
    <w:rsid w:val="00B40D63"/>
    <w:rsid w:val="00B43B4A"/>
    <w:rsid w:val="00B45066"/>
    <w:rsid w:val="00B4632A"/>
    <w:rsid w:val="00B463AE"/>
    <w:rsid w:val="00B506C8"/>
    <w:rsid w:val="00B52A05"/>
    <w:rsid w:val="00B547CE"/>
    <w:rsid w:val="00B56BBA"/>
    <w:rsid w:val="00B61B23"/>
    <w:rsid w:val="00B61CAE"/>
    <w:rsid w:val="00B67522"/>
    <w:rsid w:val="00B73F6A"/>
    <w:rsid w:val="00B76FC6"/>
    <w:rsid w:val="00B8093F"/>
    <w:rsid w:val="00B81A19"/>
    <w:rsid w:val="00B84D8E"/>
    <w:rsid w:val="00B84EF5"/>
    <w:rsid w:val="00B903A1"/>
    <w:rsid w:val="00B90F3E"/>
    <w:rsid w:val="00B93BBA"/>
    <w:rsid w:val="00B94D87"/>
    <w:rsid w:val="00B96E29"/>
    <w:rsid w:val="00BA1C5B"/>
    <w:rsid w:val="00BA1F62"/>
    <w:rsid w:val="00BA2B13"/>
    <w:rsid w:val="00BA54DC"/>
    <w:rsid w:val="00BA66C9"/>
    <w:rsid w:val="00BA7AFB"/>
    <w:rsid w:val="00BA7CF4"/>
    <w:rsid w:val="00BB4769"/>
    <w:rsid w:val="00BB5875"/>
    <w:rsid w:val="00BB60AD"/>
    <w:rsid w:val="00BC1FBE"/>
    <w:rsid w:val="00BC4F23"/>
    <w:rsid w:val="00BC5F38"/>
    <w:rsid w:val="00BD23C6"/>
    <w:rsid w:val="00BD24F8"/>
    <w:rsid w:val="00BD25D3"/>
    <w:rsid w:val="00BD5A21"/>
    <w:rsid w:val="00BD5CB2"/>
    <w:rsid w:val="00BE0BCB"/>
    <w:rsid w:val="00BE1B86"/>
    <w:rsid w:val="00BE1DEF"/>
    <w:rsid w:val="00BE202F"/>
    <w:rsid w:val="00BE4446"/>
    <w:rsid w:val="00BE526F"/>
    <w:rsid w:val="00BF02D8"/>
    <w:rsid w:val="00BF5FCD"/>
    <w:rsid w:val="00C009CC"/>
    <w:rsid w:val="00C01602"/>
    <w:rsid w:val="00C0161A"/>
    <w:rsid w:val="00C01877"/>
    <w:rsid w:val="00C11D89"/>
    <w:rsid w:val="00C1220F"/>
    <w:rsid w:val="00C12677"/>
    <w:rsid w:val="00C13C40"/>
    <w:rsid w:val="00C169E8"/>
    <w:rsid w:val="00C20ED7"/>
    <w:rsid w:val="00C2153F"/>
    <w:rsid w:val="00C215B0"/>
    <w:rsid w:val="00C22225"/>
    <w:rsid w:val="00C25CFB"/>
    <w:rsid w:val="00C26098"/>
    <w:rsid w:val="00C34D7B"/>
    <w:rsid w:val="00C40546"/>
    <w:rsid w:val="00C42243"/>
    <w:rsid w:val="00C4417F"/>
    <w:rsid w:val="00C44552"/>
    <w:rsid w:val="00C447A0"/>
    <w:rsid w:val="00C44C08"/>
    <w:rsid w:val="00C47692"/>
    <w:rsid w:val="00C611FC"/>
    <w:rsid w:val="00C61BDB"/>
    <w:rsid w:val="00C620BF"/>
    <w:rsid w:val="00C6439F"/>
    <w:rsid w:val="00C70A16"/>
    <w:rsid w:val="00C70DF9"/>
    <w:rsid w:val="00C71C0F"/>
    <w:rsid w:val="00C72F7E"/>
    <w:rsid w:val="00C736B1"/>
    <w:rsid w:val="00C83012"/>
    <w:rsid w:val="00C90901"/>
    <w:rsid w:val="00C920B3"/>
    <w:rsid w:val="00C94DBC"/>
    <w:rsid w:val="00CA5755"/>
    <w:rsid w:val="00CA63D0"/>
    <w:rsid w:val="00CA6D55"/>
    <w:rsid w:val="00CB6442"/>
    <w:rsid w:val="00CB756A"/>
    <w:rsid w:val="00CD0817"/>
    <w:rsid w:val="00CD16B2"/>
    <w:rsid w:val="00CD28C3"/>
    <w:rsid w:val="00CD4DA4"/>
    <w:rsid w:val="00CD77D2"/>
    <w:rsid w:val="00CE34D9"/>
    <w:rsid w:val="00CE5830"/>
    <w:rsid w:val="00CE6F45"/>
    <w:rsid w:val="00CE75CF"/>
    <w:rsid w:val="00CF008F"/>
    <w:rsid w:val="00CF0F66"/>
    <w:rsid w:val="00CF2251"/>
    <w:rsid w:val="00CF4B80"/>
    <w:rsid w:val="00CF74C0"/>
    <w:rsid w:val="00CF7AF4"/>
    <w:rsid w:val="00D02402"/>
    <w:rsid w:val="00D06943"/>
    <w:rsid w:val="00D14B6E"/>
    <w:rsid w:val="00D16FE7"/>
    <w:rsid w:val="00D17CC7"/>
    <w:rsid w:val="00D23739"/>
    <w:rsid w:val="00D25910"/>
    <w:rsid w:val="00D25D77"/>
    <w:rsid w:val="00D2614A"/>
    <w:rsid w:val="00D26D1E"/>
    <w:rsid w:val="00D30D78"/>
    <w:rsid w:val="00D33D14"/>
    <w:rsid w:val="00D3403F"/>
    <w:rsid w:val="00D3445B"/>
    <w:rsid w:val="00D438AD"/>
    <w:rsid w:val="00D44A2C"/>
    <w:rsid w:val="00D45C49"/>
    <w:rsid w:val="00D45E69"/>
    <w:rsid w:val="00D46248"/>
    <w:rsid w:val="00D50B2E"/>
    <w:rsid w:val="00D51FD1"/>
    <w:rsid w:val="00D548CE"/>
    <w:rsid w:val="00D61F16"/>
    <w:rsid w:val="00D64AAC"/>
    <w:rsid w:val="00D6691A"/>
    <w:rsid w:val="00D678BC"/>
    <w:rsid w:val="00D720A0"/>
    <w:rsid w:val="00D77F51"/>
    <w:rsid w:val="00D8431D"/>
    <w:rsid w:val="00D85797"/>
    <w:rsid w:val="00D85890"/>
    <w:rsid w:val="00D85AF4"/>
    <w:rsid w:val="00D86089"/>
    <w:rsid w:val="00D86D34"/>
    <w:rsid w:val="00D87A09"/>
    <w:rsid w:val="00D91507"/>
    <w:rsid w:val="00D92316"/>
    <w:rsid w:val="00D92C7E"/>
    <w:rsid w:val="00D93ACA"/>
    <w:rsid w:val="00D953A7"/>
    <w:rsid w:val="00DA4B4E"/>
    <w:rsid w:val="00DB5833"/>
    <w:rsid w:val="00DB5BBF"/>
    <w:rsid w:val="00DB6A9C"/>
    <w:rsid w:val="00DC08D2"/>
    <w:rsid w:val="00DC12D2"/>
    <w:rsid w:val="00DC2A59"/>
    <w:rsid w:val="00DC4BC0"/>
    <w:rsid w:val="00DD09D9"/>
    <w:rsid w:val="00DD1D72"/>
    <w:rsid w:val="00DD46AE"/>
    <w:rsid w:val="00DD5F55"/>
    <w:rsid w:val="00DD6F86"/>
    <w:rsid w:val="00DD79D1"/>
    <w:rsid w:val="00DE35F4"/>
    <w:rsid w:val="00DE538A"/>
    <w:rsid w:val="00DE65C4"/>
    <w:rsid w:val="00DE69E6"/>
    <w:rsid w:val="00DF1B0E"/>
    <w:rsid w:val="00DF4D1D"/>
    <w:rsid w:val="00DF5411"/>
    <w:rsid w:val="00DF5769"/>
    <w:rsid w:val="00E00035"/>
    <w:rsid w:val="00E037E1"/>
    <w:rsid w:val="00E077B9"/>
    <w:rsid w:val="00E07D54"/>
    <w:rsid w:val="00E10A19"/>
    <w:rsid w:val="00E13310"/>
    <w:rsid w:val="00E25BA5"/>
    <w:rsid w:val="00E26950"/>
    <w:rsid w:val="00E3462C"/>
    <w:rsid w:val="00E41E1F"/>
    <w:rsid w:val="00E42466"/>
    <w:rsid w:val="00E44354"/>
    <w:rsid w:val="00E4698A"/>
    <w:rsid w:val="00E46EDE"/>
    <w:rsid w:val="00E46F26"/>
    <w:rsid w:val="00E4720B"/>
    <w:rsid w:val="00E515AE"/>
    <w:rsid w:val="00E62B40"/>
    <w:rsid w:val="00E65DD0"/>
    <w:rsid w:val="00E664BD"/>
    <w:rsid w:val="00E702ED"/>
    <w:rsid w:val="00E71F9D"/>
    <w:rsid w:val="00E72AC0"/>
    <w:rsid w:val="00E76044"/>
    <w:rsid w:val="00E820CC"/>
    <w:rsid w:val="00E93F89"/>
    <w:rsid w:val="00E94125"/>
    <w:rsid w:val="00EA2013"/>
    <w:rsid w:val="00EA3BC9"/>
    <w:rsid w:val="00EA5315"/>
    <w:rsid w:val="00EB05D1"/>
    <w:rsid w:val="00EB30DC"/>
    <w:rsid w:val="00EB36BA"/>
    <w:rsid w:val="00EB66A3"/>
    <w:rsid w:val="00EB6B65"/>
    <w:rsid w:val="00EC2033"/>
    <w:rsid w:val="00EC6C5A"/>
    <w:rsid w:val="00EC75C3"/>
    <w:rsid w:val="00ED2A12"/>
    <w:rsid w:val="00ED2D36"/>
    <w:rsid w:val="00ED38C6"/>
    <w:rsid w:val="00EE3121"/>
    <w:rsid w:val="00EE435C"/>
    <w:rsid w:val="00EE43F5"/>
    <w:rsid w:val="00EE54BE"/>
    <w:rsid w:val="00EE55F3"/>
    <w:rsid w:val="00EE6D2B"/>
    <w:rsid w:val="00EF48D1"/>
    <w:rsid w:val="00EF4F2A"/>
    <w:rsid w:val="00EF6FBD"/>
    <w:rsid w:val="00F01100"/>
    <w:rsid w:val="00F0142B"/>
    <w:rsid w:val="00F01E38"/>
    <w:rsid w:val="00F04170"/>
    <w:rsid w:val="00F0465A"/>
    <w:rsid w:val="00F057F4"/>
    <w:rsid w:val="00F0605F"/>
    <w:rsid w:val="00F06672"/>
    <w:rsid w:val="00F10BC1"/>
    <w:rsid w:val="00F10DC0"/>
    <w:rsid w:val="00F11042"/>
    <w:rsid w:val="00F11D58"/>
    <w:rsid w:val="00F12AC8"/>
    <w:rsid w:val="00F14005"/>
    <w:rsid w:val="00F159C4"/>
    <w:rsid w:val="00F1618C"/>
    <w:rsid w:val="00F16FBF"/>
    <w:rsid w:val="00F17954"/>
    <w:rsid w:val="00F20432"/>
    <w:rsid w:val="00F20835"/>
    <w:rsid w:val="00F23644"/>
    <w:rsid w:val="00F24D8A"/>
    <w:rsid w:val="00F25117"/>
    <w:rsid w:val="00F264E4"/>
    <w:rsid w:val="00F27D2E"/>
    <w:rsid w:val="00F30CDB"/>
    <w:rsid w:val="00F31149"/>
    <w:rsid w:val="00F32D60"/>
    <w:rsid w:val="00F358BB"/>
    <w:rsid w:val="00F368F8"/>
    <w:rsid w:val="00F456BB"/>
    <w:rsid w:val="00F52004"/>
    <w:rsid w:val="00F54304"/>
    <w:rsid w:val="00F548AC"/>
    <w:rsid w:val="00F56A46"/>
    <w:rsid w:val="00F6000F"/>
    <w:rsid w:val="00F600B2"/>
    <w:rsid w:val="00F610D5"/>
    <w:rsid w:val="00F62F42"/>
    <w:rsid w:val="00F64D36"/>
    <w:rsid w:val="00F70234"/>
    <w:rsid w:val="00F722F9"/>
    <w:rsid w:val="00F7517A"/>
    <w:rsid w:val="00F77572"/>
    <w:rsid w:val="00F80429"/>
    <w:rsid w:val="00F806C4"/>
    <w:rsid w:val="00F853A7"/>
    <w:rsid w:val="00F91196"/>
    <w:rsid w:val="00F91D98"/>
    <w:rsid w:val="00F91EEA"/>
    <w:rsid w:val="00F922F5"/>
    <w:rsid w:val="00F932C7"/>
    <w:rsid w:val="00F94B20"/>
    <w:rsid w:val="00F95E56"/>
    <w:rsid w:val="00F96692"/>
    <w:rsid w:val="00F979A6"/>
    <w:rsid w:val="00FA093D"/>
    <w:rsid w:val="00FA0CC3"/>
    <w:rsid w:val="00FA1035"/>
    <w:rsid w:val="00FB023E"/>
    <w:rsid w:val="00FB333F"/>
    <w:rsid w:val="00FB4B13"/>
    <w:rsid w:val="00FB74D9"/>
    <w:rsid w:val="00FC05E0"/>
    <w:rsid w:val="00FC4842"/>
    <w:rsid w:val="00FC74B9"/>
    <w:rsid w:val="00FD3837"/>
    <w:rsid w:val="00FD5A00"/>
    <w:rsid w:val="00FD61F9"/>
    <w:rsid w:val="00FE0618"/>
    <w:rsid w:val="00FE106A"/>
    <w:rsid w:val="00FE1F75"/>
    <w:rsid w:val="00FF272D"/>
    <w:rsid w:val="00FF2F01"/>
    <w:rsid w:val="00FF5043"/>
    <w:rsid w:val="00FF6326"/>
    <w:rsid w:val="00FF65B5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1EE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41E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41EE"/>
    <w:rPr>
      <w:sz w:val="24"/>
      <w:szCs w:val="24"/>
    </w:rPr>
  </w:style>
  <w:style w:type="paragraph" w:customStyle="1" w:styleId="adresa">
    <w:name w:val="adresa"/>
    <w:basedOn w:val="Normln"/>
    <w:link w:val="adresaChar"/>
    <w:uiPriority w:val="99"/>
    <w:rsid w:val="006C36B6"/>
    <w:pPr>
      <w:jc w:val="both"/>
    </w:pPr>
    <w:rPr>
      <w:rFonts w:ascii="Arial" w:hAnsi="Arial" w:cs="Arial"/>
      <w:sz w:val="21"/>
      <w:szCs w:val="21"/>
      <w:lang w:eastAsia="en-US"/>
    </w:rPr>
  </w:style>
  <w:style w:type="character" w:customStyle="1" w:styleId="adresaChar">
    <w:name w:val="adresa Char"/>
    <w:basedOn w:val="Standardnpsmoodstavce"/>
    <w:link w:val="adres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odvolacka">
    <w:name w:val="odvolacka"/>
    <w:basedOn w:val="Normln"/>
    <w:link w:val="odvolackaChar"/>
    <w:uiPriority w:val="99"/>
    <w:rsid w:val="006C36B6"/>
    <w:pPr>
      <w:jc w:val="both"/>
    </w:pPr>
    <w:rPr>
      <w:rFonts w:ascii="Arial" w:hAnsi="Arial" w:cs="Arial"/>
      <w:sz w:val="16"/>
      <w:szCs w:val="16"/>
      <w:lang w:eastAsia="en-US"/>
    </w:rPr>
  </w:style>
  <w:style w:type="character" w:customStyle="1" w:styleId="odvolackaChar">
    <w:name w:val="odvolacka Char"/>
    <w:basedOn w:val="Standardnpsmoodstavce"/>
    <w:link w:val="odvolack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Style1">
    <w:name w:val="Style1"/>
    <w:basedOn w:val="Normln"/>
    <w:uiPriority w:val="99"/>
    <w:rsid w:val="00276CDF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character" w:customStyle="1" w:styleId="Drobnpsmo">
    <w:name w:val="Drobné písmo"/>
    <w:basedOn w:val="Standardnpsmoodstavce"/>
    <w:uiPriority w:val="99"/>
    <w:rsid w:val="004823CC"/>
    <w:rPr>
      <w:rFonts w:cs="Times New Roman"/>
      <w:sz w:val="17"/>
      <w:szCs w:val="17"/>
    </w:rPr>
  </w:style>
  <w:style w:type="paragraph" w:customStyle="1" w:styleId="zpat0">
    <w:name w:val="zápatí"/>
    <w:basedOn w:val="Normln"/>
    <w:uiPriority w:val="99"/>
    <w:rsid w:val="002E3507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  <w:style w:type="character" w:styleId="Zvraznn">
    <w:name w:val="Emphasis"/>
    <w:basedOn w:val="Standardnpsmoodstavce"/>
    <w:uiPriority w:val="99"/>
    <w:qFormat/>
    <w:rsid w:val="00DE35F4"/>
    <w:rPr>
      <w:rFonts w:ascii="Calibri" w:hAnsi="Calibri" w:cs="Times New Roman"/>
      <w:b/>
      <w:iCs/>
      <w:sz w:val="22"/>
    </w:rPr>
  </w:style>
  <w:style w:type="paragraph" w:styleId="Bezmezer">
    <w:name w:val="No Spacing"/>
    <w:uiPriority w:val="99"/>
    <w:qFormat/>
    <w:rsid w:val="00DE35F4"/>
    <w:pPr>
      <w:spacing w:after="0" w:line="240" w:lineRule="auto"/>
    </w:pPr>
    <w:rPr>
      <w:rFonts w:ascii="Calibri" w:hAnsi="Calibri"/>
      <w:sz w:val="20"/>
      <w:lang w:eastAsia="en-US"/>
    </w:rPr>
  </w:style>
  <w:style w:type="paragraph" w:styleId="Normlnweb">
    <w:name w:val="Normal (Web)"/>
    <w:basedOn w:val="Normln"/>
    <w:uiPriority w:val="99"/>
    <w:unhideWhenUsed/>
    <w:rsid w:val="00627CA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653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F7E7700-1292-46C0-A195-1F7E4B90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1827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NPÚ</Company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vitovsky</cp:lastModifiedBy>
  <cp:revision>2</cp:revision>
  <cp:lastPrinted>2017-10-17T16:37:00Z</cp:lastPrinted>
  <dcterms:created xsi:type="dcterms:W3CDTF">2017-10-26T07:07:00Z</dcterms:created>
  <dcterms:modified xsi:type="dcterms:W3CDTF">2017-10-26T07:07:00Z</dcterms:modified>
</cp:coreProperties>
</file>